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rFonts w:ascii="宋体" w:hAnsi="宋体" w:eastAsia="宋体" w:cs="Times New Roman"/>
          <w:color w:val="auto"/>
          <w:sz w:val="26"/>
          <w:highlight w:val="none"/>
          <w:lang w:val="en-US" w:eastAsia="zh-CN" w:bidi="ar-SA"/>
        </w:rPr>
      </w:pPr>
      <w:r>
        <w:rPr>
          <w:rFonts w:ascii="宋体" w:hAnsi="宋体" w:eastAsia="宋体" w:cs="Times New Roman"/>
          <w:color w:val="auto"/>
          <w:sz w:val="26"/>
          <w:highlight w:val="none"/>
          <w:lang w:val="en-US" w:eastAsia="zh-CN" w:bidi="ar-SA"/>
        </w:rPr>
        <w:t xml:space="preserve">   </w:t>
      </w:r>
      <w:r/>
    </w:p>
    <w:p>
      <w:pPr>
        <w:rPr>
          <w:rFonts w:ascii="宋体" w:hAnsi="宋体" w:eastAsia="宋体"/>
          <w:color w:val="auto"/>
          <w:highlight w:val="none"/>
        </w:rPr>
      </w:pPr>
      <w:r>
        <w:rPr>
          <w:rFonts w:ascii="宋体" w:hAnsi="宋体" w:eastAsia="宋体"/>
          <w:color w:val="auto"/>
          <w:highlight w:val="none"/>
        </w:rPr>
        <w:t xml:space="preserve">     </w:t>
      </w:r>
      <w:r/>
    </w:p>
    <w:p>
      <w:pPr>
        <w:rPr>
          <w:rFonts w:ascii="宋体" w:hAnsi="宋体" w:eastAsia="宋体"/>
          <w:color w:val="auto"/>
          <w:highlight w:val="none"/>
        </w:rPr>
      </w:pPr>
      <w:r>
        <w:rPr>
          <w:rFonts w:ascii="宋体" w:hAnsi="宋体" w:eastAsia="宋体"/>
          <w:color w:val="auto"/>
          <w:highlight w:val="none"/>
        </w:rPr>
      </w:r>
      <w:r/>
    </w:p>
    <w:p>
      <w:pPr>
        <w:pStyle w:val="880"/>
        <w:rPr>
          <w:color w:val="auto"/>
          <w:highlight w:val="none"/>
        </w:rPr>
      </w:pPr>
      <w:r>
        <w:rPr>
          <w:color w:val="auto"/>
          <w:highlight w:val="none"/>
        </w:rPr>
      </w:r>
      <w:r/>
    </w:p>
    <w:p>
      <w:pPr>
        <w:pStyle w:val="880"/>
        <w:rPr>
          <w:color w:val="auto"/>
          <w:highlight w:val="none"/>
        </w:rPr>
      </w:pPr>
      <w:r>
        <w:rPr>
          <w:color w:val="auto"/>
          <w:highlight w:val="none"/>
        </w:rPr>
      </w:r>
      <w:r/>
    </w:p>
    <w:p>
      <w:pPr>
        <w:pStyle w:val="880"/>
        <w:rPr>
          <w:color w:val="auto"/>
          <w:highlight w:val="none"/>
        </w:rPr>
      </w:pPr>
      <w:r>
        <w:rPr>
          <w:color w:val="auto"/>
          <w:highlight w:val="none"/>
        </w:rPr>
      </w:r>
      <w:r/>
    </w:p>
    <w:p>
      <w:pPr>
        <w:rPr>
          <w:rFonts w:ascii="宋体" w:hAnsi="宋体" w:eastAsia="宋体"/>
          <w:color w:val="auto"/>
          <w:highlight w:val="none"/>
        </w:rPr>
      </w:pPr>
      <w:r>
        <w:rPr>
          <w:rFonts w:ascii="宋体" w:hAnsi="宋体" w:eastAsia="宋体"/>
          <w:color w:val="auto"/>
          <w:highlight w:val="none"/>
        </w:rPr>
      </w:r>
      <w:r/>
    </w:p>
    <w:p>
      <w:pPr>
        <w:jc w:val="center"/>
        <w:spacing w:line="360" w:lineRule="auto"/>
        <w:rPr>
          <w:rFonts w:ascii="宋体" w:hAnsi="宋体" w:eastAsia="宋体"/>
          <w:b/>
          <w:color w:val="auto"/>
          <w:sz w:val="72"/>
          <w:highlight w:val="none"/>
        </w:rPr>
      </w:pPr>
      <w:r>
        <w:rPr>
          <w:rFonts w:hint="eastAsia" w:ascii="宋体" w:hAnsi="宋体" w:eastAsia="宋体"/>
          <w:b/>
          <w:color w:val="auto"/>
          <w:sz w:val="72"/>
          <w:highlight w:val="none"/>
        </w:rPr>
        <w:t xml:space="preserve">政府采购谈判文件</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tbl>
      <w:tblPr>
        <w:tblStyle w:val="85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2760"/>
        <w:gridCol w:w="6488"/>
      </w:tblGrid>
      <w:tr>
        <w:trPr/>
        <w:tc>
          <w:tcPr>
            <w:tcW w:w="1492" w:type="pct"/>
            <w:vAlign w:val="top"/>
            <w:textDirection w:val="lrTb"/>
            <w:noWrap w:val="false"/>
          </w:tcPr>
          <w:p>
            <w:pPr>
              <w:jc w:val="right"/>
              <w:spacing w:line="360" w:lineRule="auto"/>
              <w:rPr>
                <w:rFonts w:ascii="宋体" w:hAnsi="宋体"/>
                <w:b/>
                <w:color w:val="auto"/>
                <w:highlight w:val="none"/>
              </w:rPr>
            </w:pPr>
            <w:r>
              <w:rPr>
                <w:rFonts w:hint="eastAsia" w:ascii="宋体" w:hAnsi="宋体" w:eastAsia="宋体"/>
                <w:b/>
                <w:bCs/>
                <w:color w:val="auto"/>
                <w:sz w:val="32"/>
                <w:highlight w:val="none"/>
              </w:rPr>
              <w:t xml:space="preserve">采购编号：</w:t>
            </w:r>
            <w:r/>
          </w:p>
        </w:tc>
        <w:tc>
          <w:tcPr>
            <w:tcW w:w="3507" w:type="pct"/>
            <w:vAlign w:val="top"/>
            <w:textDirection w:val="lrTb"/>
            <w:noWrap w:val="false"/>
          </w:tcPr>
          <w:p>
            <w:pPr>
              <w:spacing w:line="360" w:lineRule="auto"/>
              <w:rPr>
                <w:rFonts w:hint="eastAsia" w:ascii="宋体" w:hAnsi="宋体" w:eastAsia="楷体_GB2312"/>
                <w:b/>
                <w:color w:val="auto"/>
                <w:highlight w:val="none"/>
                <w:lang w:eastAsia="zh-CN"/>
              </w:rPr>
            </w:pPr>
            <w:r>
              <w:rPr>
                <w:rFonts w:hint="eastAsia" w:ascii="宋体" w:hAnsi="宋体" w:eastAsia="宋体"/>
                <w:b/>
                <w:bCs/>
                <w:color w:val="auto"/>
                <w:sz w:val="32"/>
                <w:highlight w:val="none"/>
                <w:lang w:eastAsia="zh-CN"/>
              </w:rPr>
              <w:t xml:space="preserve">JSZC-320583-LHZX-T2025-0058</w:t>
            </w:r>
            <w:r/>
          </w:p>
        </w:tc>
      </w:tr>
      <w:tr>
        <w:trPr/>
        <w:tc>
          <w:tcPr>
            <w:tcW w:w="1492" w:type="pct"/>
            <w:vAlign w:val="top"/>
            <w:textDirection w:val="lrTb"/>
            <w:noWrap w:val="false"/>
          </w:tcPr>
          <w:p>
            <w:pPr>
              <w:jc w:val="right"/>
              <w:spacing w:line="360" w:lineRule="auto"/>
              <w:rPr>
                <w:rFonts w:ascii="宋体" w:hAnsi="宋体"/>
                <w:b/>
                <w:color w:val="auto"/>
                <w:highlight w:val="none"/>
              </w:rPr>
            </w:pPr>
            <w:r>
              <w:rPr>
                <w:rFonts w:hint="eastAsia" w:ascii="宋体" w:hAnsi="宋体" w:eastAsia="宋体"/>
                <w:b/>
                <w:bCs/>
                <w:color w:val="auto"/>
                <w:sz w:val="32"/>
                <w:highlight w:val="none"/>
              </w:rPr>
              <w:t xml:space="preserve">采购单位：</w:t>
            </w:r>
            <w:r/>
          </w:p>
        </w:tc>
        <w:tc>
          <w:tcPr>
            <w:tcW w:w="3507" w:type="pct"/>
            <w:vAlign w:val="top"/>
            <w:textDirection w:val="lrTb"/>
            <w:noWrap w:val="false"/>
          </w:tcPr>
          <w:p>
            <w:pPr>
              <w:spacing w:line="360" w:lineRule="auto"/>
              <w:rPr>
                <w:rFonts w:hint="eastAsia" w:ascii="宋体" w:hAnsi="宋体" w:eastAsia="楷体_GB2312"/>
                <w:b/>
                <w:color w:val="auto"/>
                <w:highlight w:val="none"/>
                <w:lang w:eastAsia="zh-CN"/>
              </w:rPr>
            </w:pPr>
            <w:r>
              <w:rPr>
                <w:rFonts w:hint="eastAsia" w:ascii="宋体" w:hAnsi="宋体" w:eastAsia="宋体"/>
                <w:b/>
                <w:bCs/>
                <w:color w:val="auto"/>
                <w:sz w:val="32"/>
                <w:highlight w:val="none"/>
                <w:lang w:eastAsia="zh-CN"/>
              </w:rPr>
              <w:t xml:space="preserve">昆山市中西医结合医院</w:t>
            </w:r>
            <w:r/>
          </w:p>
        </w:tc>
      </w:tr>
      <w:tr>
        <w:trPr>
          <w:trHeight w:val="543"/>
        </w:trPr>
        <w:tc>
          <w:tcPr>
            <w:tcW w:w="1492" w:type="pct"/>
            <w:vAlign w:val="top"/>
            <w:textDirection w:val="lrTb"/>
            <w:noWrap w:val="false"/>
          </w:tcPr>
          <w:p>
            <w:pPr>
              <w:jc w:val="right"/>
              <w:spacing w:line="360" w:lineRule="auto"/>
              <w:rPr>
                <w:rFonts w:ascii="宋体" w:hAnsi="宋体"/>
                <w:b/>
                <w:color w:val="auto"/>
                <w:highlight w:val="none"/>
              </w:rPr>
            </w:pPr>
            <w:r>
              <w:rPr>
                <w:rFonts w:hint="eastAsia" w:ascii="宋体" w:hAnsi="宋体" w:eastAsia="宋体"/>
                <w:b/>
                <w:bCs/>
                <w:color w:val="auto"/>
                <w:sz w:val="32"/>
                <w:highlight w:val="none"/>
              </w:rPr>
              <w:t xml:space="preserve">采购内容：</w:t>
            </w:r>
            <w:r/>
          </w:p>
        </w:tc>
        <w:tc>
          <w:tcPr>
            <w:tcW w:w="3507" w:type="pct"/>
            <w:vAlign w:val="top"/>
            <w:textDirection w:val="lrTb"/>
            <w:noWrap w:val="false"/>
          </w:tcPr>
          <w:p>
            <w:pPr>
              <w:spacing w:line="360" w:lineRule="auto"/>
              <w:rPr>
                <w:rFonts w:hint="eastAsia" w:ascii="宋体" w:hAnsi="宋体"/>
                <w:b/>
                <w:color w:val="auto"/>
                <w:highlight w:val="none"/>
              </w:rPr>
            </w:pPr>
            <w:r>
              <w:rPr>
                <w:rFonts w:hint="eastAsia" w:ascii="宋体" w:hAnsi="宋体" w:eastAsia="宋体"/>
                <w:b/>
                <w:bCs/>
                <w:color w:val="auto"/>
                <w:sz w:val="32"/>
                <w:highlight w:val="none"/>
                <w:lang w:eastAsia="zh-CN"/>
              </w:rPr>
              <w:t xml:space="preserve">椎间孔镜手术系统</w:t>
            </w:r>
            <w:r>
              <w:rPr>
                <w:rFonts w:hint="eastAsia" w:ascii="宋体" w:hAnsi="宋体" w:eastAsia="宋体"/>
                <w:b/>
                <w:bCs/>
                <w:color w:val="auto"/>
                <w:sz w:val="32"/>
                <w:highlight w:val="none"/>
              </w:rPr>
              <w:t xml:space="preserve">项目</w:t>
            </w:r>
            <w:r/>
          </w:p>
        </w:tc>
      </w:tr>
      <w:tr>
        <w:trPr/>
        <w:tc>
          <w:tcPr>
            <w:tcW w:w="1492" w:type="pct"/>
            <w:vAlign w:val="top"/>
            <w:textDirection w:val="lrTb"/>
            <w:noWrap w:val="false"/>
          </w:tcPr>
          <w:p>
            <w:pPr>
              <w:jc w:val="right"/>
              <w:spacing w:line="360" w:lineRule="auto"/>
              <w:rPr>
                <w:rFonts w:ascii="宋体" w:hAnsi="宋体"/>
                <w:b/>
                <w:color w:val="auto"/>
                <w:highlight w:val="none"/>
              </w:rPr>
            </w:pPr>
            <w:r>
              <w:rPr>
                <w:rFonts w:hint="eastAsia" w:ascii="宋体" w:hAnsi="宋体" w:eastAsia="宋体"/>
                <w:b/>
                <w:bCs/>
                <w:color w:val="auto"/>
                <w:sz w:val="32"/>
                <w:highlight w:val="none"/>
              </w:rPr>
              <w:t xml:space="preserve">采购类别：</w:t>
            </w:r>
            <w:r/>
          </w:p>
        </w:tc>
        <w:tc>
          <w:tcPr>
            <w:tcW w:w="3507" w:type="pct"/>
            <w:vAlign w:val="top"/>
            <w:textDirection w:val="lrTb"/>
            <w:noWrap w:val="false"/>
          </w:tcPr>
          <w:p>
            <w:pPr>
              <w:spacing w:line="360" w:lineRule="auto"/>
              <w:rPr>
                <w:rFonts w:ascii="宋体" w:hAnsi="宋体"/>
                <w:b/>
                <w:color w:val="auto"/>
                <w:highlight w:val="none"/>
              </w:rPr>
            </w:pPr>
            <w:r>
              <w:rPr>
                <w:rFonts w:hint="eastAsia" w:ascii="宋体" w:hAnsi="宋体" w:eastAsia="宋体"/>
                <w:b/>
                <w:color w:val="auto"/>
                <w:spacing w:val="-6"/>
                <w:sz w:val="32"/>
                <w:highlight w:val="none"/>
              </w:rPr>
              <w:t xml:space="preserve">货物类</w:t>
            </w:r>
            <w:r/>
          </w:p>
        </w:tc>
      </w:tr>
    </w:tbl>
    <w:p>
      <w:pPr>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eastAsia="宋体"/>
          <w:b/>
          <w:bCs/>
          <w:color w:val="auto"/>
          <w:sz w:val="32"/>
          <w:highlight w:val="none"/>
        </w:rPr>
      </w:pPr>
      <w:r>
        <w:rPr>
          <w:rFonts w:ascii="宋体" w:hAnsi="宋体" w:eastAsia="宋体"/>
          <w:b/>
          <w:bCs/>
          <w:color w:val="auto"/>
          <w:sz w:val="32"/>
          <w:highlight w:val="none"/>
        </w:rPr>
      </w:r>
      <w:r/>
    </w:p>
    <w:p>
      <w:pPr>
        <w:jc w:val="center"/>
        <w:spacing w:line="360" w:lineRule="auto"/>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mc:AlternateContent>
          <mc:Choice Requires="wpg">
            <w:drawing>
              <wp:inline xmlns:wp="http://schemas.openxmlformats.org/drawingml/2006/wordprocessingDrawing" distT="0" distB="0" distL="0" distR="0">
                <wp:extent cx="3048000" cy="1677035"/>
                <wp:effectExtent l="0" t="0" r="0" b="18415"/>
                <wp:docPr id="5" name="图片 4"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F:\单位照片—乐慧\QQ图片20180411122618.jpg"/>
                        <pic:cNvPicPr>
                          <a:picLocks noChangeAspect="1"/>
                        </pic:cNvPicPr>
                        <pic:nvPr/>
                      </pic:nvPicPr>
                      <pic:blipFill>
                        <a:blip r:embed="rId25"/>
                        <a:stretch/>
                      </pic:blipFill>
                      <pic:spPr bwMode="auto">
                        <a:xfrm rot="10800000" flipH="1" flipV="1">
                          <a:off x="0" y="0"/>
                          <a:ext cx="3048000" cy="16770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0.0pt;height:132.0pt;mso-wrap-distance-left:0.0pt;mso-wrap-distance-top:0.0pt;mso-wrap-distance-right:0.0pt;mso-wrap-distance-bottom:0.0pt;rotation:180;flip:xy;" stroked="f">
                <v:path textboxrect="0,0,0,0"/>
                <v:imagedata r:id="rId25" o:title=""/>
              </v:shape>
            </w:pict>
          </mc:Fallback>
        </mc:AlternateContent>
      </w:r>
      <w:r/>
    </w:p>
    <w:p>
      <w:pPr>
        <w:spacing w:line="360" w:lineRule="auto"/>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ind w:firstLine="157"/>
        <w:jc w:val="center"/>
        <w:spacing w:line="360" w:lineRule="auto"/>
        <w:rPr>
          <w:rFonts w:ascii="宋体" w:hAnsi="宋体" w:eastAsia="宋体"/>
          <w:b/>
          <w:color w:val="auto"/>
          <w:sz w:val="32"/>
          <w:highlight w:val="none"/>
        </w:rPr>
      </w:pPr>
      <w:r>
        <w:rPr>
          <w:rFonts w:hint="eastAsia" w:ascii="宋体" w:hAnsi="宋体" w:eastAsia="宋体"/>
          <w:b/>
          <w:color w:val="auto"/>
          <w:sz w:val="32"/>
          <w:highlight w:val="none"/>
        </w:rPr>
        <w:t xml:space="preserve">苏州乐慧招投标咨询有限公司</w:t>
      </w:r>
      <w:r/>
    </w:p>
    <w:p>
      <w:pPr>
        <w:jc w:val="center"/>
        <w:tabs>
          <w:tab w:val="left" w:pos="315" w:leader="none"/>
          <w:tab w:val="center" w:pos="4153" w:leader="none"/>
        </w:tabs>
        <w:rPr>
          <w:rFonts w:ascii="宋体" w:hAnsi="宋体" w:eastAsia="宋体"/>
          <w:b/>
          <w:color w:val="auto"/>
          <w:sz w:val="32"/>
          <w:highlight w:val="none"/>
        </w:rPr>
      </w:pPr>
      <w:r>
        <w:rPr>
          <w:rFonts w:hint="eastAsia" w:ascii="宋体" w:hAnsi="宋体" w:eastAsia="宋体"/>
          <w:b/>
          <w:color w:val="auto"/>
          <w:sz w:val="32"/>
          <w:highlight w:val="none"/>
        </w:rPr>
        <w:t xml:space="preserve">202</w:t>
      </w:r>
      <w:r>
        <w:rPr>
          <w:rFonts w:hint="eastAsia" w:ascii="宋体" w:hAnsi="宋体" w:eastAsia="宋体"/>
          <w:b/>
          <w:color w:val="auto"/>
          <w:sz w:val="32"/>
          <w:highlight w:val="none"/>
          <w:lang w:val="en-US" w:eastAsia="zh-CN"/>
        </w:rPr>
        <w:t xml:space="preserve">6</w:t>
      </w:r>
      <w:r>
        <w:rPr>
          <w:rFonts w:hint="eastAsia" w:ascii="宋体" w:hAnsi="宋体" w:eastAsia="宋体"/>
          <w:b/>
          <w:color w:val="auto"/>
          <w:sz w:val="32"/>
          <w:highlight w:val="none"/>
        </w:rPr>
        <w:t xml:space="preserve">年</w:t>
      </w:r>
      <w:r>
        <w:rPr>
          <w:rFonts w:hint="eastAsia" w:ascii="宋体" w:hAnsi="宋体" w:eastAsia="宋体"/>
          <w:b/>
          <w:color w:val="auto"/>
          <w:sz w:val="32"/>
          <w:highlight w:val="none"/>
          <w:lang w:val="en-US" w:eastAsia="zh-CN"/>
        </w:rPr>
        <w:t xml:space="preserve">03</w:t>
      </w:r>
      <w:r>
        <w:rPr>
          <w:rFonts w:hint="eastAsia" w:ascii="宋体" w:hAnsi="宋体" w:eastAsia="宋体"/>
          <w:b/>
          <w:color w:val="auto"/>
          <w:sz w:val="32"/>
          <w:highlight w:val="none"/>
        </w:rPr>
        <w:t xml:space="preserve">月</w:t>
      </w:r>
      <w:r/>
    </w:p>
    <w:p>
      <w:pPr>
        <w:spacing w:line="500" w:lineRule="exact"/>
        <w:rPr>
          <w:rFonts w:ascii="宋体" w:hAnsi="宋体" w:eastAsia="宋体"/>
          <w:b/>
          <w:color w:val="auto"/>
          <w:sz w:val="36"/>
          <w:highlight w:val="none"/>
        </w:rPr>
      </w:pPr>
      <w:r>
        <w:rPr>
          <w:rFonts w:ascii="宋体" w:hAnsi="宋体" w:eastAsia="宋体"/>
          <w:b/>
          <w:color w:val="auto"/>
          <w:sz w:val="36"/>
          <w:highlight w:val="none"/>
        </w:rPr>
      </w:r>
      <w:r/>
    </w:p>
    <w:p>
      <w:pPr>
        <w:rPr>
          <w:rFonts w:ascii="黑体" w:eastAsia="黑体"/>
          <w:b/>
          <w:bCs/>
          <w:color w:val="auto"/>
          <w:spacing w:val="20"/>
          <w:sz w:val="32"/>
          <w:szCs w:val="32"/>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34" w:right="1366" w:bottom="1134" w:left="1508" w:header="569" w:footer="675" w:gutter="0"/>
          <w:pgNumType w:start="1"/>
          <w:cols w:num="1" w:sep="0" w:space="720" w:equalWidth="1"/>
          <w:docGrid w:linePitch="360"/>
          <w:titlePg/>
        </w:sectPr>
      </w:pPr>
      <w:r>
        <w:rPr>
          <w:rFonts w:ascii="黑体" w:eastAsia="黑体"/>
          <w:b/>
          <w:bCs/>
          <w:color w:val="auto"/>
          <w:spacing w:val="20"/>
          <w:sz w:val="32"/>
          <w:szCs w:val="32"/>
          <w:highlight w:val="none"/>
        </w:rPr>
      </w:r>
      <w:r/>
    </w:p>
    <w:p>
      <w:pPr>
        <w:jc w:val="center"/>
        <w:rPr>
          <w:rFonts w:ascii="宋体" w:hAnsi="宋体" w:eastAsia="宋体"/>
          <w:b/>
          <w:bCs/>
          <w:color w:val="auto"/>
          <w:spacing w:val="20"/>
          <w:sz w:val="32"/>
          <w:szCs w:val="32"/>
          <w:highlight w:val="none"/>
        </w:rPr>
      </w:pPr>
      <w:r>
        <w:rPr>
          <w:rFonts w:hint="eastAsia" w:ascii="宋体" w:hAnsi="宋体" w:eastAsia="宋体"/>
          <w:b/>
          <w:bCs/>
          <w:color w:val="auto"/>
          <w:spacing w:val="20"/>
          <w:sz w:val="32"/>
          <w:szCs w:val="32"/>
          <w:highlight w:val="none"/>
        </w:rPr>
        <w:t xml:space="preserve">前</w:t>
      </w:r>
      <w:r>
        <w:rPr>
          <w:rFonts w:ascii="宋体" w:hAnsi="宋体" w:eastAsia="宋体"/>
          <w:b/>
          <w:bCs/>
          <w:color w:val="auto"/>
          <w:spacing w:val="20"/>
          <w:sz w:val="32"/>
          <w:szCs w:val="32"/>
          <w:highlight w:val="none"/>
        </w:rPr>
        <w:t xml:space="preserve"> </w:t>
      </w:r>
      <w:r>
        <w:rPr>
          <w:rFonts w:hint="eastAsia" w:ascii="宋体" w:hAnsi="宋体" w:eastAsia="宋体"/>
          <w:b/>
          <w:bCs/>
          <w:color w:val="auto"/>
          <w:spacing w:val="20"/>
          <w:sz w:val="32"/>
          <w:szCs w:val="32"/>
          <w:highlight w:val="none"/>
        </w:rPr>
        <w:t xml:space="preserve">附</w:t>
      </w:r>
      <w:r>
        <w:rPr>
          <w:rFonts w:ascii="宋体" w:hAnsi="宋体" w:eastAsia="宋体"/>
          <w:b/>
          <w:bCs/>
          <w:color w:val="auto"/>
          <w:spacing w:val="20"/>
          <w:sz w:val="32"/>
          <w:szCs w:val="32"/>
          <w:highlight w:val="none"/>
        </w:rPr>
        <w:t xml:space="preserve"> </w:t>
      </w:r>
      <w:r>
        <w:rPr>
          <w:rFonts w:hint="eastAsia" w:ascii="宋体" w:hAnsi="宋体" w:eastAsia="宋体"/>
          <w:b/>
          <w:bCs/>
          <w:color w:val="auto"/>
          <w:spacing w:val="20"/>
          <w:sz w:val="32"/>
          <w:szCs w:val="32"/>
          <w:highlight w:val="none"/>
        </w:rPr>
        <w:t xml:space="preserve">表</w:t>
      </w:r>
      <w:r/>
    </w:p>
    <w:tbl>
      <w:tblPr>
        <w:tblStyle w:val="85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7"/>
        <w:gridCol w:w="1487"/>
        <w:gridCol w:w="7014"/>
      </w:tblGrid>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spacing w:line="276"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487" w:type="dxa"/>
            <w:vAlign w:val="top"/>
            <w:textDirection w:val="lrTb"/>
            <w:noWrap w:val="false"/>
          </w:tcPr>
          <w:p>
            <w:pPr>
              <w:jc w:val="center"/>
              <w:spacing w:line="276" w:lineRule="auto"/>
              <w:rPr>
                <w:rFonts w:ascii="宋体" w:hAnsi="宋体" w:eastAsia="宋体"/>
                <w:b/>
                <w:bCs/>
                <w:color w:val="auto"/>
                <w:sz w:val="24"/>
                <w:szCs w:val="24"/>
                <w:highlight w:val="none"/>
                <w:lang w:val="zh-CN"/>
              </w:rPr>
            </w:pPr>
            <w:r>
              <w:rPr>
                <w:rFonts w:hint="eastAsia" w:ascii="宋体" w:hAnsi="宋体" w:eastAsia="宋体"/>
                <w:b/>
                <w:bCs/>
                <w:color w:val="auto"/>
                <w:sz w:val="24"/>
                <w:szCs w:val="24"/>
                <w:highlight w:val="none"/>
                <w:lang w:val="zh-CN"/>
              </w:rPr>
              <w:t xml:space="preserve">名称</w:t>
            </w:r>
            <w:r/>
          </w:p>
        </w:tc>
        <w:tc>
          <w:tcPr>
            <w:tcBorders>
              <w:top w:val="single" w:color="auto" w:sz="6" w:space="0"/>
              <w:left w:val="single" w:color="auto" w:sz="6" w:space="0"/>
              <w:bottom w:val="single" w:color="auto" w:sz="6" w:space="0"/>
            </w:tcBorders>
            <w:tcW w:w="7014" w:type="dxa"/>
            <w:vAlign w:val="center"/>
            <w:textDirection w:val="lrTb"/>
            <w:noWrap w:val="false"/>
          </w:tcPr>
          <w:p>
            <w:pPr>
              <w:jc w:val="center"/>
              <w:spacing w:line="276"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zh-CN"/>
              </w:rPr>
              <w:t xml:space="preserve">内容</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采购编号</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JSZC-320583-LHZX-T2025-0058</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采购内容</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椎间孔镜手术系统项目</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谈判有效期</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响应文件有效期为响应文件提交截止之日起六十天（日历日）</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谈判保证金</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本项目不收投标（响应）保证金</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代理服务费</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服务费：成交单位在领取成交通知书时按以下收费标准向采购代理机构支付代理服务费。</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收费标准：</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预算金额100万元以下部分，费率为该部分预算金额的1.5%；</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预算金额100万元（含）－500万元部分，费率为该部分预算金额的1.1%；</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预算金额500万元（含）-1000万元部分，费率为该部分预算金额的0.8%；</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预算金额1000万元（含）-5000万元部分，费率为该部分预算金额的0.5%；</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预算金额5000万元以上部分，费率为该部分预算金额的0.25%。</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服务费账号：155189060</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账户名：苏州乐慧招投标咨询有限公司</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开户行：民生银行苏州相城支行</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履约保证金</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无。</w:t>
            </w:r>
            <w:r/>
          </w:p>
        </w:tc>
      </w:tr>
    </w:tbl>
    <w:p>
      <w:pPr>
        <w:rPr>
          <w:rFonts w:ascii="宋体" w:hAnsi="宋体" w:eastAsia="宋体"/>
          <w:color w:val="auto"/>
          <w:highlight w:val="none"/>
        </w:rPr>
      </w:pPr>
      <w:r>
        <w:rPr>
          <w:rFonts w:ascii="宋体" w:hAnsi="宋体" w:eastAsia="宋体"/>
          <w:color w:val="auto"/>
          <w:highlight w:val="none"/>
        </w:rPr>
      </w:r>
      <w:r/>
    </w:p>
    <w:p>
      <w:pPr>
        <w:ind w:firstLine="0"/>
        <w:jc w:val="center"/>
        <w:widowControl w:val="off"/>
        <w:rPr>
          <w:rFonts w:ascii="宋体" w:hAnsi="宋体" w:eastAsia="宋体" w:cs="Times New Roman"/>
          <w:b/>
          <w:color w:val="auto"/>
          <w:sz w:val="30"/>
          <w:szCs w:val="30"/>
          <w:highlight w:val="none"/>
          <w:lang w:val="en-US" w:eastAsia="zh-CN" w:bidi="ar-SA"/>
        </w:rPr>
      </w:pPr>
      <w:r>
        <w:rPr>
          <w:rFonts w:ascii="宋体" w:hAnsi="宋体" w:eastAsia="宋体" w:cs="Times New Roman"/>
          <w:b/>
          <w:color w:val="auto"/>
          <w:sz w:val="30"/>
          <w:szCs w:val="30"/>
          <w:highlight w:val="none"/>
          <w:lang w:val="en-US" w:eastAsia="zh-CN" w:bidi="ar-SA"/>
        </w:rPr>
        <w:br w:type="page" w:clear="all"/>
      </w:r>
      <w:r/>
    </w:p>
    <w:p>
      <w:pPr>
        <w:ind w:firstLine="0"/>
        <w:jc w:val="center"/>
        <w:widowControl w:val="off"/>
        <w:rPr>
          <w:rFonts w:ascii="宋体" w:hAnsi="宋体" w:eastAsia="宋体" w:cs="Times New Roman"/>
          <w:b/>
          <w:color w:val="auto"/>
          <w:sz w:val="52"/>
          <w:szCs w:val="52"/>
          <w:highlight w:val="none"/>
          <w:lang w:val="en-US" w:eastAsia="zh-CN" w:bidi="ar-SA"/>
        </w:rPr>
      </w:pPr>
      <w:r>
        <w:rPr>
          <w:rFonts w:hint="eastAsia" w:ascii="宋体" w:hAnsi="宋体" w:eastAsia="宋体" w:cs="Times New Roman"/>
          <w:b/>
          <w:color w:val="auto"/>
          <w:sz w:val="52"/>
          <w:szCs w:val="52"/>
          <w:highlight w:val="none"/>
          <w:lang w:val="en-US" w:eastAsia="zh-CN" w:bidi="ar-SA"/>
        </w:rPr>
        <w:t xml:space="preserve">目 录</w:t>
      </w:r>
      <w:r/>
    </w:p>
    <w:p>
      <w:pPr>
        <w:ind w:firstLine="0"/>
        <w:jc w:val="center"/>
        <w:widowControl w:val="off"/>
        <w:rPr>
          <w:rFonts w:ascii="宋体" w:hAnsi="宋体" w:eastAsia="宋体" w:cs="Times New Roman"/>
          <w:color w:val="auto"/>
          <w:sz w:val="30"/>
          <w:highlight w:val="none"/>
          <w:lang w:val="en-US" w:eastAsia="zh-CN" w:bidi="ar-SA"/>
        </w:rPr>
      </w:pPr>
      <w:r>
        <w:rPr>
          <w:rFonts w:ascii="宋体" w:hAnsi="宋体" w:eastAsia="宋体" w:cs="Times New Roman"/>
          <w:color w:val="auto"/>
          <w:sz w:val="30"/>
          <w:highlight w:val="none"/>
          <w:lang w:val="en-US" w:eastAsia="zh-CN" w:bidi="ar-SA"/>
        </w:rPr>
      </w:r>
      <w:r/>
    </w:p>
    <w:p>
      <w:pPr>
        <w:ind w:firstLine="0"/>
        <w:jc w:val="center"/>
        <w:widowControl w:val="off"/>
        <w:rPr>
          <w:rFonts w:ascii="宋体" w:hAnsi="宋体" w:eastAsia="宋体" w:cs="Times New Roman"/>
          <w:color w:val="auto"/>
          <w:sz w:val="30"/>
          <w:highlight w:val="none"/>
          <w:lang w:val="en-US" w:eastAsia="zh-CN" w:bidi="ar-SA"/>
        </w:rPr>
      </w:pPr>
      <w:r>
        <w:rPr>
          <w:rFonts w:ascii="宋体" w:hAnsi="宋体" w:eastAsia="宋体" w:cs="Times New Roman"/>
          <w:color w:val="auto"/>
          <w:sz w:val="30"/>
          <w:highlight w:val="none"/>
          <w:lang w:val="en-US" w:eastAsia="zh-CN" w:bidi="ar-SA"/>
        </w:rPr>
      </w:r>
      <w:r/>
    </w:p>
    <w:p>
      <w:pPr>
        <w:jc w:val="left"/>
        <w:spacing w:line="360" w:lineRule="auto"/>
        <w:widowControl w:val="off"/>
        <w:tabs>
          <w:tab w:val="right" w:pos="9032"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TOC \o "1-1"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第一章 谈判邀请函</w:t>
      </w:r>
      <w:r/>
    </w:p>
    <w:p>
      <w:pPr>
        <w:jc w:val="left"/>
        <w:spacing w:line="360" w:lineRule="auto"/>
        <w:widowControl w:val="off"/>
        <w:tabs>
          <w:tab w:val="right" w:pos="9032"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第二章 谈判供应商须知</w:t>
      </w:r>
      <w:r/>
    </w:p>
    <w:p>
      <w:pPr>
        <w:jc w:val="left"/>
        <w:spacing w:line="360" w:lineRule="auto"/>
        <w:widowControl w:val="off"/>
        <w:tabs>
          <w:tab w:val="right" w:pos="9032"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第三章 谈判响应文件格式</w:t>
      </w:r>
      <w:r/>
    </w:p>
    <w:p>
      <w:pPr>
        <w:jc w:val="left"/>
        <w:spacing w:line="360" w:lineRule="auto"/>
        <w:widowControl w:val="off"/>
        <w:tabs>
          <w:tab w:val="right" w:pos="9032"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第四章 谈判采购内容</w:t>
      </w:r>
      <w:r/>
    </w:p>
    <w:p>
      <w:pPr>
        <w:jc w:val="left"/>
        <w:spacing w:line="360" w:lineRule="auto"/>
        <w:widowControl w:val="off"/>
        <w:tabs>
          <w:tab w:val="right" w:pos="9032"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第五章 合同主要条款</w:t>
      </w:r>
      <w:r/>
    </w:p>
    <w:p>
      <w:pPr>
        <w:jc w:val="left"/>
        <w:spacing w:line="360" w:lineRule="auto"/>
        <w:widowControl w:val="off"/>
        <w:tabs>
          <w:tab w:val="right" w:pos="9032"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第六章 评审办法</w:t>
      </w:r>
      <w:r/>
    </w:p>
    <w:p>
      <w:pPr>
        <w:ind w:firstLine="0"/>
        <w:jc w:val="center"/>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fldChar w:fldCharType="end"/>
      </w:r>
      <w:r/>
    </w:p>
    <w:p>
      <w:pPr>
        <w:rPr>
          <w:rFonts w:ascii="宋体" w:hAnsi="宋体" w:eastAsia="宋体"/>
          <w:b/>
          <w:color w:val="auto"/>
          <w:sz w:val="32"/>
          <w:highlight w:val="none"/>
        </w:rPr>
      </w:pPr>
      <w:r>
        <w:rPr>
          <w:rFonts w:ascii="宋体" w:hAnsi="宋体" w:eastAsia="宋体"/>
          <w:b/>
          <w:color w:val="auto"/>
          <w:sz w:val="32"/>
          <w:highlight w:val="none"/>
        </w:rPr>
        <w:br w:type="page" w:clear="all"/>
      </w:r>
      <w:r/>
    </w:p>
    <w:p>
      <w:pPr>
        <w:rPr>
          <w:rFonts w:ascii="宋体" w:hAnsi="宋体" w:eastAsia="宋体"/>
          <w:b/>
          <w:color w:val="auto"/>
          <w:sz w:val="32"/>
          <w:highlight w:val="none"/>
        </w:rPr>
      </w:pPr>
      <w:r>
        <w:rPr>
          <w:rFonts w:ascii="宋体" w:hAnsi="宋体" w:eastAsia="宋体"/>
          <w:b/>
          <w:color w:val="auto"/>
          <w:sz w:val="32"/>
          <w:highlight w:val="none"/>
        </w:rPr>
      </w:r>
      <w:r/>
    </w:p>
    <w:p>
      <w:pPr>
        <w:rPr>
          <w:rFonts w:ascii="宋体" w:hAnsi="宋体" w:eastAsia="宋体"/>
          <w:b/>
          <w:color w:val="auto"/>
          <w:sz w:val="32"/>
          <w:highlight w:val="none"/>
        </w:rPr>
      </w:pPr>
      <w:r>
        <w:rPr>
          <w:rFonts w:ascii="宋体" w:hAnsi="宋体" w:eastAsia="宋体"/>
          <w:b/>
          <w:color w:val="auto"/>
          <w:sz w:val="32"/>
          <w:highlight w:val="none"/>
        </w:rPr>
      </w:r>
      <w:r/>
    </w:p>
    <w:p>
      <w:pPr>
        <w:rPr>
          <w:rFonts w:ascii="宋体" w:hAnsi="宋体" w:eastAsia="宋体"/>
          <w:b/>
          <w:color w:val="auto"/>
          <w:sz w:val="32"/>
          <w:highlight w:val="none"/>
        </w:rPr>
      </w:pPr>
      <w:r>
        <w:rPr>
          <w:rFonts w:ascii="宋体" w:hAnsi="宋体" w:eastAsia="宋体"/>
          <w:b/>
          <w:color w:val="auto"/>
          <w:sz w:val="32"/>
          <w:highlight w:val="none"/>
        </w:rPr>
      </w:r>
      <w:r/>
    </w:p>
    <w:p>
      <w:pPr>
        <w:rPr>
          <w:rFonts w:ascii="宋体" w:hAnsi="宋体" w:eastAsia="宋体"/>
          <w:b/>
          <w:color w:val="auto"/>
          <w:sz w:val="32"/>
          <w:highlight w:val="none"/>
        </w:rPr>
      </w:pPr>
      <w:r>
        <w:rPr>
          <w:rFonts w:ascii="宋体" w:hAnsi="宋体" w:eastAsia="宋体"/>
          <w:b/>
          <w:color w:val="auto"/>
          <w:sz w:val="32"/>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jc w:val="center"/>
        <w:keepLines/>
        <w:keepNext/>
        <w:spacing w:before="340" w:after="330" w:line="578" w:lineRule="auto"/>
        <w:widowControl w:val="off"/>
        <w:rPr>
          <w:rFonts w:ascii="宋体" w:hAnsi="宋体" w:eastAsia="宋体" w:cs="Times New Roman"/>
          <w:b/>
          <w:color w:val="auto"/>
          <w:sz w:val="52"/>
          <w:highlight w:val="none"/>
          <w:lang w:val="en-US" w:eastAsia="zh-CN" w:bidi="ar-SA"/>
        </w:rPr>
        <w:outlineLvl w:val="0"/>
      </w:pPr>
      <w:r/>
      <w:bookmarkStart w:id="0" w:name="_Toc403"/>
      <w:r/>
      <w:bookmarkStart w:id="1" w:name="_Toc466918796"/>
      <w:r>
        <w:rPr>
          <w:rFonts w:hint="eastAsia" w:ascii="宋体" w:hAnsi="宋体" w:eastAsia="宋体" w:cs="Times New Roman"/>
          <w:b/>
          <w:color w:val="auto"/>
          <w:sz w:val="52"/>
          <w:highlight w:val="none"/>
          <w:lang w:val="en-US" w:eastAsia="zh-CN" w:bidi="ar-SA"/>
        </w:rPr>
        <w:t xml:space="preserve">第一章</w:t>
      </w:r>
      <w:r>
        <w:rPr>
          <w:rFonts w:ascii="宋体" w:hAnsi="宋体" w:eastAsia="宋体" w:cs="Times New Roman"/>
          <w:b/>
          <w:color w:val="auto"/>
          <w:sz w:val="52"/>
          <w:highlight w:val="none"/>
          <w:lang w:val="en-US" w:eastAsia="zh-CN" w:bidi="ar-SA"/>
        </w:rPr>
        <w:t xml:space="preserve"> </w:t>
      </w:r>
      <w:r>
        <w:rPr>
          <w:rFonts w:hint="eastAsia" w:ascii="宋体" w:hAnsi="宋体" w:eastAsia="宋体" w:cs="Times New Roman"/>
          <w:b/>
          <w:color w:val="auto"/>
          <w:sz w:val="52"/>
          <w:highlight w:val="none"/>
          <w:lang w:val="en-US" w:eastAsia="zh-CN" w:bidi="ar-SA"/>
        </w:rPr>
        <w:t xml:space="preserve">谈判邀请函</w:t>
      </w:r>
      <w:bookmarkEnd w:id="0"/>
      <w:r/>
      <w:bookmarkEnd w:id="1"/>
      <w:r/>
      <w:r/>
    </w:p>
    <w:p>
      <w:pPr>
        <w:spacing w:line="360" w:lineRule="auto"/>
        <w:rPr>
          <w:rFonts w:ascii="宋体" w:hAnsi="宋体" w:eastAsia="宋体"/>
          <w:color w:val="auto"/>
          <w:highlight w:val="none"/>
        </w:rPr>
      </w:pPr>
      <w:r>
        <w:rPr>
          <w:rFonts w:ascii="宋体" w:hAnsi="宋体" w:eastAsia="宋体"/>
          <w:color w:val="auto"/>
          <w:highlight w:val="none"/>
        </w:rPr>
        <w:br w:type="page" w:clear="all"/>
      </w:r>
      <w:r/>
    </w:p>
    <w:tbl>
      <w:tblPr>
        <w:tblStyle w:val="8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ind w:firstLine="480"/>
              <w:jc w:val="left"/>
              <w:spacing w:line="360" w:lineRule="auto"/>
              <w:shd w:val="clear" w:color="auto" w:fill="ffffff"/>
              <w:widowControl/>
              <w:rPr>
                <w:rFonts w:ascii="宋体" w:hAnsi="宋体" w:eastAsia="宋体" w:cs="宋体"/>
                <w:color w:val="auto"/>
                <w:sz w:val="24"/>
                <w:szCs w:val="24"/>
                <w:highlight w:val="none"/>
              </w:rPr>
            </w:pPr>
            <w:r/>
            <w:bookmarkStart w:id="2" w:name="_Toc35393798"/>
            <w:r/>
            <w:bookmarkStart w:id="3" w:name="_Toc35393629"/>
            <w:r/>
            <w:bookmarkStart w:id="4" w:name="_Toc28359012"/>
            <w:r/>
            <w:bookmarkStart w:id="5" w:name="_Toc28359089"/>
            <w:r/>
            <w:bookmarkStart w:id="6" w:name="_Toc466918797"/>
            <w:r>
              <w:rPr>
                <w:rFonts w:hint="eastAsia" w:ascii="宋体" w:hAnsi="宋体" w:eastAsia="宋体" w:cs="宋体"/>
                <w:color w:val="auto"/>
                <w:sz w:val="24"/>
                <w:szCs w:val="24"/>
                <w:highlight w:val="none"/>
              </w:rPr>
              <w:t xml:space="preserve">项目概况</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昆山市中西医结合医院</w:t>
            </w:r>
            <w:r>
              <w:rPr>
                <w:rFonts w:hint="eastAsia" w:ascii="宋体" w:hAnsi="宋体" w:eastAsia="宋体" w:cs="宋体"/>
                <w:color w:val="auto"/>
                <w:sz w:val="24"/>
                <w:szCs w:val="24"/>
                <w:highlight w:val="none"/>
              </w:rPr>
              <w:t xml:space="preserve">关于</w:t>
            </w:r>
            <w:r>
              <w:rPr>
                <w:rFonts w:hint="eastAsia" w:ascii="宋体" w:hAnsi="宋体" w:eastAsia="宋体" w:cs="宋体"/>
                <w:color w:val="auto"/>
                <w:sz w:val="24"/>
                <w:szCs w:val="24"/>
                <w:highlight w:val="none"/>
                <w:lang w:eastAsia="zh-CN"/>
              </w:rPr>
              <w:t xml:space="preserve">椎间孔镜手术系统</w:t>
            </w:r>
            <w:r>
              <w:rPr>
                <w:rFonts w:hint="eastAsia" w:ascii="宋体" w:hAnsi="宋体" w:eastAsia="宋体" w:cs="宋体"/>
                <w:color w:val="auto"/>
                <w:sz w:val="24"/>
                <w:szCs w:val="24"/>
                <w:highlight w:val="none"/>
              </w:rPr>
              <w:t xml:space="preserve">采购项目的潜在供应商应在苏采云系统获取采购文件，并于</w:t>
            </w:r>
            <w:r>
              <w:rPr>
                <w:rFonts w:hint="eastAsia" w:ascii="宋体" w:hAnsi="宋体" w:eastAsia="宋体" w:cs="宋体"/>
                <w:color w:val="auto"/>
                <w:sz w:val="24"/>
                <w:szCs w:val="24"/>
                <w:highlight w:val="none"/>
                <w:lang w:eastAsia="zh-CN"/>
              </w:rPr>
              <w:t xml:space="preserve">2026年03月17日</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点30分（北京时间）前提交响应文件。</w:t>
            </w:r>
            <w:r/>
          </w:p>
        </w:tc>
      </w:tr>
    </w:tbl>
    <w:p>
      <w:pPr>
        <w:spacing w:line="355"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bookmarkEnd w:id="2"/>
      <w:r/>
      <w:bookmarkEnd w:id="3"/>
      <w:r/>
      <w:bookmarkEnd w:id="4"/>
      <w:r/>
      <w:bookmarkEnd w:id="5"/>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JSZC-320583-LHZX-T2025-0058</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椎间孔镜手术系统</w:t>
      </w:r>
      <w:r>
        <w:rPr>
          <w:rFonts w:hint="eastAsia" w:ascii="宋体" w:hAnsi="宋体" w:eastAsia="宋体" w:cs="宋体"/>
          <w:color w:val="auto"/>
          <w:sz w:val="24"/>
          <w:szCs w:val="24"/>
          <w:highlight w:val="none"/>
        </w:rPr>
        <w:t xml:space="preserve">项目</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3.采购方式：竞争性谈判</w:t>
      </w:r>
      <w:r/>
    </w:p>
    <w:p>
      <w:pPr>
        <w:ind w:firstLine="480"/>
        <w:spacing w:line="355"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eastAsia="zh-CN"/>
        </w:rPr>
        <w:t xml:space="preserve">人民币玖拾捌万元整（￥980000.00）</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eastAsia="zh-CN"/>
        </w:rPr>
        <w:t xml:space="preserve">人民币玖拾捌万元整（￥980000.00）</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6.采购需求：</w:t>
      </w:r>
      <w:bookmarkStart w:id="7" w:name="_Toc28359090"/>
      <w:r/>
      <w:bookmarkStart w:id="8" w:name="_Toc28359013"/>
      <w:r/>
      <w:bookmarkStart w:id="9" w:name="_Toc35393799"/>
      <w:r/>
      <w:bookmarkStart w:id="10" w:name="_Toc35393630"/>
      <w:r>
        <w:rPr>
          <w:rFonts w:hint="eastAsia" w:ascii="宋体" w:hAnsi="宋体" w:eastAsia="宋体" w:cs="宋体"/>
          <w:color w:val="auto"/>
          <w:sz w:val="24"/>
          <w:szCs w:val="24"/>
          <w:highlight w:val="none"/>
          <w:lang w:eastAsia="zh-CN"/>
        </w:rPr>
        <w:t xml:space="preserve">昆山市中西医结合医院</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eastAsia="zh-CN"/>
        </w:rPr>
        <w:t xml:space="preserve">椎间孔镜手术系统</w:t>
      </w:r>
      <w:r>
        <w:rPr>
          <w:rFonts w:hint="eastAsia" w:ascii="宋体" w:hAnsi="宋体" w:eastAsia="宋体" w:cs="宋体"/>
          <w:color w:val="auto"/>
          <w:sz w:val="24"/>
          <w:szCs w:val="24"/>
          <w:highlight w:val="none"/>
          <w:lang w:val="en-US" w:eastAsia="zh-CN"/>
        </w:rPr>
        <w:t xml:space="preserve">一套</w:t>
      </w:r>
      <w:r>
        <w:rPr>
          <w:rFonts w:hint="eastAsia" w:ascii="宋体" w:hAnsi="宋体" w:eastAsia="宋体" w:cs="宋体"/>
          <w:color w:val="auto"/>
          <w:sz w:val="24"/>
          <w:szCs w:val="24"/>
          <w:highlight w:val="none"/>
        </w:rPr>
        <w:t xml:space="preserve">。</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7.合同履行期限：</w:t>
      </w:r>
      <w:r>
        <w:rPr>
          <w:rFonts w:hint="eastAsia" w:ascii="宋体" w:hAnsi="宋体" w:eastAsia="宋体" w:cs="宋体"/>
          <w:color w:val="auto"/>
          <w:sz w:val="24"/>
          <w:szCs w:val="24"/>
          <w:highlight w:val="none"/>
          <w:lang w:eastAsia="zh-CN"/>
        </w:rPr>
        <w:t xml:space="preserve">合同签订之日起30个工作日内交货、安装及调试完成</w:t>
      </w:r>
      <w:r>
        <w:rPr>
          <w:rFonts w:hint="eastAsia" w:ascii="宋体" w:hAnsi="宋体" w:eastAsia="宋体" w:cs="宋体"/>
          <w:color w:val="auto"/>
          <w:sz w:val="24"/>
          <w:szCs w:val="24"/>
          <w:highlight w:val="none"/>
        </w:rPr>
        <w:t xml:space="preserve">。</w:t>
      </w:r>
      <w:r/>
    </w:p>
    <w:p>
      <w:pPr>
        <w:ind w:firstLine="480"/>
        <w:spacing w:line="355"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8.本项目不接受进口产品。</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.本项目不接受联合体</w:t>
      </w:r>
      <w:r>
        <w:rPr>
          <w:rFonts w:hint="eastAsia" w:ascii="宋体" w:hAnsi="宋体" w:eastAsia="宋体" w:cs="宋体"/>
          <w:color w:val="auto"/>
          <w:sz w:val="24"/>
          <w:szCs w:val="24"/>
          <w:highlight w:val="none"/>
          <w:lang w:eastAsia="zh-CN"/>
        </w:rPr>
        <w:t xml:space="preserve">。</w:t>
      </w:r>
      <w:r/>
    </w:p>
    <w:p>
      <w:pPr>
        <w:spacing w:line="355"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bookmarkEnd w:id="7"/>
      <w:r/>
      <w:bookmarkEnd w:id="8"/>
      <w:r/>
      <w:bookmarkEnd w:id="9"/>
      <w:r/>
      <w:bookmarkEnd w:id="10"/>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1.3具有履行合同所必须的设备和专业技术能力；</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55" w:lineRule="auto"/>
        <w:widowControl/>
        <w:rPr>
          <w:rFonts w:hint="eastAsia" w:ascii="宋体" w:hAnsi="宋体" w:eastAsia="宋体" w:cs="宋体"/>
          <w:color w:val="auto"/>
          <w:sz w:val="24"/>
          <w:szCs w:val="24"/>
          <w:highlight w:val="none"/>
          <w:lang w:val="en-US" w:eastAsia="zh-CN"/>
        </w:rPr>
      </w:pPr>
      <w:r/>
      <w:bookmarkStart w:id="11" w:name="_Toc28359091"/>
      <w:r/>
      <w:bookmarkStart w:id="12" w:name="_Toc28359014"/>
      <w:r>
        <w:rPr>
          <w:rFonts w:hint="eastAsia" w:ascii="宋体" w:hAnsi="宋体" w:eastAsia="宋体" w:cs="宋体"/>
          <w:color w:val="auto"/>
          <w:sz w:val="24"/>
          <w:szCs w:val="24"/>
          <w:highlight w:val="none"/>
        </w:rPr>
        <w:t xml:space="preserve">2.落实政府采购政策需满足的资格要求：根据《政府采购促进中小企业发展管理办法》的相关规定，本项目专门面向中小企业，制造商应为中小微企业、监狱企业、残疾人福利性单位。</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本项目的特定资格要求：医疗器械生产企业许可或医疗器械经营企业许可证</w:t>
      </w:r>
      <w:r>
        <w:rPr>
          <w:rFonts w:hint="eastAsia" w:ascii="宋体" w:hAnsi="宋体" w:eastAsia="宋体" w:cs="宋体"/>
          <w:color w:val="auto"/>
          <w:sz w:val="24"/>
          <w:szCs w:val="24"/>
          <w:highlight w:val="none"/>
          <w:lang w:eastAsia="zh-CN"/>
        </w:rPr>
        <w:t xml:space="preserve">。</w:t>
      </w:r>
      <w:bookmarkEnd w:id="11"/>
      <w:bookmarkEnd w:id="12"/>
      <w:r/>
    </w:p>
    <w:p>
      <w:pPr>
        <w:spacing w:line="355" w:lineRule="auto"/>
        <w:widowControl/>
        <w:rPr>
          <w:rFonts w:ascii="宋体" w:hAnsi="宋体" w:eastAsia="宋体" w:cs="宋体"/>
          <w:b/>
          <w:color w:val="auto"/>
          <w:sz w:val="24"/>
          <w:szCs w:val="24"/>
          <w:highlight w:val="none"/>
        </w:rPr>
      </w:pPr>
      <w:r/>
      <w:bookmarkStart w:id="13" w:name="_Toc28359001"/>
      <w:r/>
      <w:bookmarkStart w:id="14" w:name="_Toc35393789"/>
      <w:r/>
      <w:bookmarkStart w:id="15" w:name="_Toc28359092"/>
      <w:r/>
      <w:bookmarkStart w:id="16" w:name="_Toc35393632"/>
      <w:r/>
      <w:bookmarkStart w:id="17" w:name="_Toc35393801"/>
      <w:r/>
      <w:bookmarkStart w:id="18" w:name="_Toc28359015"/>
      <w:r>
        <w:rPr>
          <w:rFonts w:hint="eastAsia" w:ascii="宋体" w:hAnsi="宋体" w:eastAsia="宋体" w:cs="宋体"/>
          <w:b/>
          <w:color w:val="auto"/>
          <w:sz w:val="24"/>
          <w:szCs w:val="24"/>
          <w:highlight w:val="none"/>
        </w:rPr>
        <w:t xml:space="preserve">三、报名及采购文件的获取</w:t>
      </w:r>
      <w:bookmarkEnd w:id="13"/>
      <w:r/>
      <w:bookmarkEnd w:id="14"/>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1.时间：自本公告发布之日起至</w:t>
      </w:r>
      <w:r>
        <w:rPr>
          <w:rFonts w:hint="eastAsia" w:ascii="宋体" w:hAnsi="宋体" w:eastAsia="宋体" w:cs="宋体"/>
          <w:color w:val="auto"/>
          <w:sz w:val="24"/>
          <w:szCs w:val="24"/>
          <w:highlight w:val="none"/>
          <w:lang w:eastAsia="zh-CN"/>
        </w:rPr>
        <w:t xml:space="preserve">2026年03月</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w:t>
      </w:r>
      <w:r/>
    </w:p>
    <w:p>
      <w:pPr>
        <w:ind w:firstLine="480"/>
        <w:spacing w:line="355" w:lineRule="auto"/>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2.地点：苏采云系统；</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auto"/>
          <w:sz w:val="24"/>
          <w:szCs w:val="24"/>
          <w:highlight w:val="none"/>
        </w:rPr>
        <w:t xml:space="preserve">苏州现场办理地址：苏州市姑苏区平泷路251号政务服务中心4楼公共交易中心窗口，咨询电话：0512-69820834</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（3）电子投标准备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color w:val="auto"/>
          <w:sz w:val="24"/>
          <w:szCs w:val="24"/>
          <w:highlight w:val="none"/>
        </w:rPr>
        <w:t xml:space="preserve">（具体详见《苏采云系统供应商操作手册》，网址链接https://czju.suzhou.gov.cn/zfcg/html/content/20231220161910031.shtml）</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在系统操作过程中如有疑问，请按以下方式联系：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注册咨询：0512-69820854；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CA技术咨询电话：400-608-6099；</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签章使用问题：025-83633811、025-83633812、15380932027、15371015030；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系统使用指导与咨询：联系电话：0512-69820854；智能客服：登录苏采云系统后，联系系统右下方智能客服图标进行咨询。</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4.售价：0元</w:t>
      </w:r>
      <w:r/>
    </w:p>
    <w:p>
      <w:pPr>
        <w:spacing w:line="355"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bookmarkEnd w:id="15"/>
      <w:r/>
      <w:bookmarkEnd w:id="16"/>
      <w:r/>
      <w:bookmarkEnd w:id="17"/>
      <w:r/>
      <w:bookmarkEnd w:id="18"/>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1.截止时间：</w:t>
      </w:r>
      <w:r>
        <w:rPr>
          <w:rFonts w:hint="eastAsia" w:ascii="宋体" w:hAnsi="宋体" w:eastAsia="宋体" w:cs="宋体"/>
          <w:color w:val="auto"/>
          <w:sz w:val="24"/>
          <w:szCs w:val="24"/>
          <w:highlight w:val="none"/>
          <w:lang w:eastAsia="zh-CN"/>
        </w:rPr>
        <w:t xml:space="preserve">2026年03月17日</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点30分（北京时间）</w:t>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2.地点：“苏采云”系统（网址：</w:t>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"http://jszfcg.jsczt.cn/）。响应文件网上递交，不需要现场参加采购活动。" </w:instrText>
      </w:r>
      <w:r>
        <w:rPr>
          <w:rFonts w:hint="eastAsia" w:ascii="宋体" w:hAnsi="宋体" w:eastAsia="宋体" w:cs="宋体"/>
          <w:color w:val="auto"/>
          <w:sz w:val="24"/>
          <w:szCs w:val="22"/>
          <w:highlight w:val="none"/>
        </w:rPr>
        <w:fldChar w:fldCharType="separate"/>
      </w:r>
      <w:r>
        <w:rPr>
          <w:rStyle w:val="883"/>
          <w:rFonts w:hint="eastAsia" w:ascii="宋体" w:hAnsi="宋体" w:eastAsia="宋体" w:cs="宋体"/>
          <w:color w:val="auto"/>
          <w:sz w:val="24"/>
          <w:szCs w:val="22"/>
          <w:highlight w:val="none"/>
        </w:rPr>
        <w:t xml:space="preserve">http://jszfcg.jsczt.cn/）。响应文件网上递交，不需要现场参加采购活动。</w:t>
      </w:r>
      <w:r>
        <w:rPr>
          <w:rFonts w:hint="eastAsia" w:ascii="宋体" w:hAnsi="宋体" w:eastAsia="宋体" w:cs="宋体"/>
          <w:color w:val="auto"/>
          <w:sz w:val="24"/>
          <w:szCs w:val="22"/>
          <w:highlight w:val="none"/>
        </w:rPr>
        <w:fldChar w:fldCharType="end"/>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2"/>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4"/>
          <w:szCs w:val="22"/>
          <w:highlight w:val="none"/>
        </w:rPr>
        <w:t xml:space="preserve">供应商应充分考虑到网络环境、网络带宽等风险因素，如因供应商自身原因造成的电子响应文件上传不成功由供应商自行承担全部责任。</w:t>
      </w:r>
      <w:r/>
    </w:p>
    <w:p>
      <w:pPr>
        <w:spacing w:line="355" w:lineRule="auto"/>
        <w:widowControl/>
        <w:rPr>
          <w:rFonts w:ascii="宋体" w:hAnsi="宋体" w:eastAsia="宋体" w:cs="宋体"/>
          <w:b/>
          <w:color w:val="auto"/>
          <w:sz w:val="24"/>
          <w:szCs w:val="24"/>
          <w:highlight w:val="none"/>
        </w:rPr>
      </w:pPr>
      <w:r/>
      <w:bookmarkStart w:id="19" w:name="_Toc35393802"/>
      <w:r/>
      <w:bookmarkStart w:id="20" w:name="_Toc35393633"/>
      <w:r/>
      <w:bookmarkStart w:id="21" w:name="_Toc28359093"/>
      <w:r/>
      <w:bookmarkStart w:id="22" w:name="_Toc28359016"/>
      <w:r>
        <w:rPr>
          <w:rFonts w:hint="eastAsia" w:ascii="宋体" w:hAnsi="宋体" w:eastAsia="宋体" w:cs="宋体"/>
          <w:b/>
          <w:color w:val="auto"/>
          <w:sz w:val="24"/>
          <w:szCs w:val="24"/>
          <w:highlight w:val="none"/>
        </w:rPr>
        <w:t xml:space="preserve">五、开启</w:t>
      </w:r>
      <w:bookmarkEnd w:id="19"/>
      <w:r/>
      <w:bookmarkEnd w:id="20"/>
      <w:r/>
      <w:bookmarkEnd w:id="21"/>
      <w:r/>
      <w:bookmarkEnd w:id="22"/>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eastAsia="zh-CN"/>
        </w:rPr>
        <w:t xml:space="preserve">2026年03月17日</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点30分（北京时间）</w:t>
      </w:r>
      <w:bookmarkStart w:id="77" w:name="_GoBack"/>
      <w:r/>
      <w:bookmarkEnd w:id="77"/>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2.地点：“苏采云”系统（网址：</w:t>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"http://jszfcg.jsczt.cn/）" </w:instrText>
      </w:r>
      <w:r>
        <w:rPr>
          <w:rFonts w:hint="eastAsia" w:ascii="宋体" w:hAnsi="宋体" w:eastAsia="宋体" w:cs="宋体"/>
          <w:color w:val="auto"/>
          <w:sz w:val="24"/>
          <w:szCs w:val="22"/>
          <w:highlight w:val="none"/>
        </w:rPr>
        <w:fldChar w:fldCharType="separate"/>
      </w:r>
      <w:r>
        <w:rPr>
          <w:rStyle w:val="883"/>
          <w:rFonts w:hint="eastAsia" w:ascii="宋体" w:hAnsi="宋体" w:eastAsia="宋体" w:cs="宋体"/>
          <w:color w:val="auto"/>
          <w:sz w:val="24"/>
          <w:szCs w:val="22"/>
          <w:highlight w:val="none"/>
        </w:rPr>
        <w:t xml:space="preserve">http://jszfcg.jsczt.cn/）</w:t>
      </w:r>
      <w:r>
        <w:rPr>
          <w:rFonts w:hint="eastAsia" w:ascii="宋体" w:hAnsi="宋体" w:eastAsia="宋体" w:cs="宋体"/>
          <w:color w:val="auto"/>
          <w:sz w:val="24"/>
          <w:szCs w:val="22"/>
          <w:highlight w:val="none"/>
        </w:rPr>
        <w:fldChar w:fldCharType="end"/>
      </w:r>
      <w:r/>
    </w:p>
    <w:p>
      <w:pPr>
        <w:ind w:firstLine="480"/>
        <w:spacing w:line="355" w:lineRule="auto"/>
        <w:widowControl/>
        <w:rPr>
          <w:rFonts w:hint="eastAsia" w:ascii="宋体" w:hAnsi="宋体" w:eastAsia="宋体" w:cs="宋体"/>
          <w:b/>
          <w:bCs/>
          <w:color w:val="auto"/>
          <w:sz w:val="24"/>
          <w:szCs w:val="22"/>
          <w:highlight w:val="none"/>
        </w:rPr>
      </w:pPr>
      <w:r>
        <w:rPr>
          <w:rFonts w:hint="eastAsia" w:ascii="宋体" w:hAnsi="宋体" w:eastAsia="宋体" w:cs="宋体"/>
          <w:color w:val="auto"/>
          <w:sz w:val="24"/>
          <w:szCs w:val="22"/>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szCs w:val="22"/>
          <w:highlight w:val="none"/>
        </w:rPr>
        <w:t xml:space="preserve">本项目为不见面谈判项目，开启阶段供应商在【供应商解密】环节必须使用CA证书解密电子响应文件，如在系统规定的解密时间内未能完成解密的视为放弃参与本项目。</w:t>
      </w:r>
      <w:r/>
    </w:p>
    <w:p>
      <w:pPr>
        <w:ind w:firstLine="482"/>
        <w:spacing w:line="355"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2"/>
          <w:highlight w:val="none"/>
        </w:rPr>
        <w:t xml:space="preserve">请供应商确保电脑、系统及其他设备（视频输入输出设备等）无误，且开启直至项目结束始终保持系统在线状态。</w:t>
      </w:r>
      <w:r/>
    </w:p>
    <w:p>
      <w:pPr>
        <w:spacing w:line="355" w:lineRule="auto"/>
        <w:widowControl/>
        <w:rPr>
          <w:rFonts w:ascii="宋体" w:hAnsi="宋体" w:eastAsia="宋体" w:cs="宋体"/>
          <w:b/>
          <w:color w:val="auto"/>
          <w:sz w:val="24"/>
          <w:szCs w:val="24"/>
          <w:highlight w:val="none"/>
        </w:rPr>
      </w:pPr>
      <w:r/>
      <w:bookmarkStart w:id="23" w:name="_Toc28359094"/>
      <w:r/>
      <w:bookmarkStart w:id="24" w:name="_Toc35393803"/>
      <w:r/>
      <w:bookmarkStart w:id="25" w:name="_Toc28359017"/>
      <w:r/>
      <w:bookmarkStart w:id="26" w:name="_Toc35393634"/>
      <w:r>
        <w:rPr>
          <w:rFonts w:hint="eastAsia" w:ascii="宋体" w:hAnsi="宋体" w:eastAsia="宋体" w:cs="宋体"/>
          <w:b/>
          <w:color w:val="auto"/>
          <w:sz w:val="24"/>
          <w:szCs w:val="24"/>
          <w:highlight w:val="none"/>
        </w:rPr>
        <w:t xml:space="preserve">六、公告期限</w:t>
      </w:r>
      <w:bookmarkEnd w:id="23"/>
      <w:r/>
      <w:bookmarkEnd w:id="24"/>
      <w:r/>
      <w:bookmarkEnd w:id="25"/>
      <w:r/>
      <w:bookmarkEnd w:id="26"/>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spacing w:line="355" w:lineRule="auto"/>
        <w:widowControl/>
        <w:rPr>
          <w:rFonts w:ascii="宋体" w:hAnsi="宋体" w:eastAsia="宋体" w:cs="宋体"/>
          <w:b/>
          <w:color w:val="auto"/>
          <w:sz w:val="24"/>
          <w:szCs w:val="24"/>
          <w:highlight w:val="none"/>
        </w:rPr>
      </w:pPr>
      <w:r/>
      <w:bookmarkStart w:id="27" w:name="_Toc35393635"/>
      <w:r/>
      <w:bookmarkStart w:id="28" w:name="_Toc35393804"/>
      <w:r>
        <w:rPr>
          <w:rFonts w:hint="eastAsia" w:ascii="宋体" w:hAnsi="宋体" w:eastAsia="宋体" w:cs="宋体"/>
          <w:b/>
          <w:color w:val="auto"/>
          <w:sz w:val="24"/>
          <w:szCs w:val="24"/>
          <w:highlight w:val="none"/>
        </w:rPr>
        <w:t xml:space="preserve">七、其他补充事宜</w:t>
      </w:r>
      <w:bookmarkEnd w:id="27"/>
      <w:r/>
      <w:bookmarkEnd w:id="28"/>
      <w:r/>
      <w:r/>
    </w:p>
    <w:p>
      <w:pPr>
        <w:ind w:firstLine="480"/>
        <w:spacing w:line="355" w:lineRule="auto"/>
        <w:widowControl/>
        <w:rPr>
          <w:rFonts w:hint="eastAsia" w:ascii="宋体" w:hAnsi="宋体" w:eastAsia="宋体" w:cs="宋体"/>
          <w:color w:val="auto"/>
          <w:sz w:val="24"/>
          <w:highlight w:val="none"/>
          <w:lang w:val="en-US" w:eastAsia="zh-CN"/>
        </w:rPr>
      </w:pPr>
      <w:r/>
      <w:bookmarkStart w:id="29" w:name="_Toc28359018"/>
      <w:r/>
      <w:bookmarkStart w:id="30" w:name="_Toc35393636"/>
      <w:r/>
      <w:bookmarkStart w:id="31" w:name="_Toc28359095"/>
      <w:r/>
      <w:bookmarkStart w:id="32" w:name="_Toc35393805"/>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highlight w:val="none"/>
          <w:lang w:val="en-US" w:eastAsia="zh-CN"/>
        </w:rPr>
        <w:t xml:space="preserve">昆山市财政局政府采购管理科电话：0512-57310854。</w:t>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"https://czju.suzhou.gov.cn/zfcg/html/project/ae528ab03df04aa5976dfedac325d8cb.shtml"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 xml:space="preserve">本次采购的有关信息将在江苏政府采购网、苏州市政府采购网</w:t>
      </w:r>
      <w:r>
        <w:rPr>
          <w:rFonts w:hint="eastAsia" w:ascii="宋体" w:hAnsi="宋体" w:eastAsia="宋体" w:cs="宋体"/>
          <w:color w:val="auto"/>
          <w:sz w:val="24"/>
          <w:szCs w:val="22"/>
          <w:highlight w:val="none"/>
        </w:rPr>
        <w:fldChar w:fldCharType="end"/>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"http://www.szweikang.xn--com-6y3ba7cbgc4097e4kax19cqoerohxod7w1bva254sga6035lg4sc/"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 xml:space="preserve">上发布，敬请留意。</w:t>
      </w:r>
      <w:r>
        <w:rPr>
          <w:rFonts w:hint="eastAsia" w:ascii="宋体" w:hAnsi="宋体" w:eastAsia="宋体" w:cs="宋体"/>
          <w:color w:val="auto"/>
          <w:sz w:val="24"/>
          <w:szCs w:val="22"/>
          <w:highlight w:val="none"/>
        </w:rPr>
        <w:fldChar w:fldCharType="end"/>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t xml:space="preserve">本项目获取</w:t>
      </w:r>
      <w:r>
        <w:rPr>
          <w:rFonts w:hint="eastAsia" w:ascii="宋体" w:hAnsi="宋体" w:eastAsia="宋体" w:cs="宋体"/>
          <w:color w:val="auto"/>
          <w:sz w:val="24"/>
          <w:szCs w:val="22"/>
          <w:highlight w:val="none"/>
        </w:rPr>
        <w:t xml:space="preserve">采购</w:t>
      </w:r>
      <w:r>
        <w:rPr>
          <w:rFonts w:ascii="宋体" w:hAnsi="宋体" w:eastAsia="宋体" w:cs="宋体"/>
          <w:color w:val="auto"/>
          <w:sz w:val="24"/>
          <w:szCs w:val="22"/>
          <w:highlight w:val="none"/>
        </w:rPr>
        <w:t xml:space="preserve">文件截止日期之后仍可以下载</w:t>
      </w:r>
      <w:r>
        <w:rPr>
          <w:rFonts w:hint="eastAsia" w:ascii="宋体" w:hAnsi="宋体" w:eastAsia="宋体" w:cs="宋体"/>
          <w:color w:val="auto"/>
          <w:sz w:val="24"/>
          <w:szCs w:val="22"/>
          <w:highlight w:val="none"/>
        </w:rPr>
        <w:t xml:space="preserve">采购</w:t>
      </w:r>
      <w:r>
        <w:rPr>
          <w:rFonts w:ascii="宋体" w:hAnsi="宋体" w:eastAsia="宋体" w:cs="宋体"/>
          <w:color w:val="auto"/>
          <w:sz w:val="24"/>
          <w:szCs w:val="22"/>
          <w:highlight w:val="none"/>
        </w:rPr>
        <w:t xml:space="preserve">文件，但截止日期之后下载的</w:t>
      </w:r>
      <w:r>
        <w:rPr>
          <w:rFonts w:hint="eastAsia" w:ascii="宋体" w:hAnsi="宋体" w:eastAsia="宋体" w:cs="宋体"/>
          <w:color w:val="auto"/>
          <w:sz w:val="24"/>
          <w:szCs w:val="22"/>
          <w:highlight w:val="none"/>
        </w:rPr>
        <w:t xml:space="preserve">采购</w:t>
      </w:r>
      <w:r>
        <w:rPr>
          <w:rFonts w:ascii="宋体" w:hAnsi="宋体" w:eastAsia="宋体" w:cs="宋体"/>
          <w:color w:val="auto"/>
          <w:sz w:val="24"/>
          <w:szCs w:val="22"/>
          <w:highlight w:val="none"/>
        </w:rPr>
        <w:t xml:space="preserve">文件，视为非有效方式且不作为供应商权益受到损害的证明材料和依据</w:t>
      </w:r>
      <w:r>
        <w:rPr>
          <w:rFonts w:hint="eastAsia" w:ascii="宋体" w:hAnsi="宋体" w:eastAsia="宋体" w:cs="宋体"/>
          <w:color w:val="auto"/>
          <w:sz w:val="24"/>
          <w:szCs w:val="22"/>
          <w:highlight w:val="none"/>
        </w:rPr>
        <w:t xml:space="preserve">。</w:t>
      </w:r>
      <w:r/>
    </w:p>
    <w:p>
      <w:pPr>
        <w:ind w:firstLine="480"/>
        <w:spacing w:line="355" w:lineRule="auto"/>
        <w:widowControl/>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sz w:val="24"/>
          <w:szCs w:val="24"/>
          <w:highlight w:val="none"/>
          <w:lang w:eastAsia="zh-CN"/>
        </w:rPr>
        <w:t xml:space="preserve">。</w:t>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.根据苏州市财政局《关于深入开展苏州市政府采购合同信用融资业务的通知》相关要求，本项目支持政府采购合同信用融资。</w:t>
      </w:r>
      <w:r/>
    </w:p>
    <w:p>
      <w:pPr>
        <w:spacing w:line="355"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八、凡对本次采购提出询问，请按以下方式联系。</w:t>
      </w:r>
      <w:bookmarkEnd w:id="29"/>
      <w:r/>
      <w:bookmarkEnd w:id="30"/>
      <w:r/>
      <w:bookmarkEnd w:id="31"/>
      <w:r/>
      <w:bookmarkEnd w:id="32"/>
      <w:r/>
      <w:r/>
    </w:p>
    <w:p>
      <w:pPr>
        <w:ind w:firstLine="480"/>
        <w:spacing w:line="355" w:lineRule="auto"/>
        <w:widowControl/>
        <w:rPr>
          <w:rFonts w:ascii="宋体" w:hAnsi="宋体" w:eastAsia="宋体" w:cs="宋体"/>
          <w:color w:val="auto"/>
          <w:sz w:val="24"/>
          <w:szCs w:val="24"/>
          <w:highlight w:val="none"/>
        </w:rPr>
      </w:pPr>
      <w:r/>
      <w:bookmarkStart w:id="33" w:name="_Toc35393786"/>
      <w:r/>
      <w:bookmarkStart w:id="34" w:name="_Toc28359075"/>
      <w:r/>
      <w:bookmarkStart w:id="35" w:name="_Toc35393617"/>
      <w:r/>
      <w:bookmarkStart w:id="36" w:name="_Toc28358998"/>
      <w:r>
        <w:rPr>
          <w:rFonts w:hint="eastAsia" w:ascii="宋体" w:hAnsi="宋体" w:eastAsia="宋体" w:cs="宋体"/>
          <w:color w:val="auto"/>
          <w:sz w:val="24"/>
          <w:szCs w:val="24"/>
          <w:highlight w:val="none"/>
        </w:rPr>
        <w:t xml:space="preserve">1.采购单位</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昆山市中西医结合医院</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周佳浚</w:t>
      </w:r>
      <w:r>
        <w:rPr>
          <w:rFonts w:hint="eastAsia" w:ascii="宋体" w:hAnsi="宋体" w:eastAsia="宋体" w:cs="宋体"/>
          <w:color w:val="auto"/>
          <w:sz w:val="24"/>
          <w:szCs w:val="24"/>
          <w:highlight w:val="none"/>
        </w:rPr>
        <w:t xml:space="preserve">         </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0512-50118258</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昆山市花桥镇金城路1号</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采购代理机构信息</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名称：苏州乐慧招投标咨询有限公司</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地址：苏州市相城区元和街道华元路766号都会商业中心1幢2706室</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联系方式：0512-69223600</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陈浩、王佳静</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电话：0512-69223600</w:t>
      </w:r>
      <w:bookmarkEnd w:id="33"/>
      <w:bookmarkEnd w:id="34"/>
      <w:bookmarkEnd w:id="35"/>
      <w:bookmarkEnd w:id="36"/>
      <w:r/>
    </w:p>
    <w:p>
      <w:pPr>
        <w:spacing w:before="120" w:line="200" w:lineRule="exact"/>
        <w:rPr>
          <w:rFonts w:ascii="宋体" w:hAnsi="宋体" w:eastAsia="宋体"/>
          <w:color w:val="auto"/>
          <w:sz w:val="52"/>
          <w:highlight w:val="none"/>
        </w:rPr>
      </w:pPr>
      <w:r>
        <w:rPr>
          <w:rFonts w:ascii="宋体" w:hAnsi="宋体" w:eastAsia="宋体"/>
          <w:color w:val="auto"/>
          <w:sz w:val="24"/>
          <w:highlight w:val="none"/>
        </w:rPr>
        <w:br w:type="page" w:clear="all"/>
      </w:r>
      <w:r/>
    </w:p>
    <w:p>
      <w:pPr>
        <w:jc w:val="center"/>
        <w:keepLines/>
        <w:keepNext/>
        <w:spacing w:before="340" w:after="330" w:line="578" w:lineRule="auto"/>
        <w:widowControl w:val="off"/>
        <w:rPr>
          <w:rFonts w:ascii="宋体" w:hAnsi="宋体" w:eastAsia="宋体" w:cs="Times New Roman"/>
          <w:b/>
          <w:color w:val="auto"/>
          <w:sz w:val="52"/>
          <w:highlight w:val="none"/>
          <w:lang w:val="en-US" w:eastAsia="zh-CN" w:bidi="ar-SA"/>
        </w:rPr>
        <w:outlineLvl w:val="0"/>
      </w:pPr>
      <w:r>
        <w:rPr>
          <w:rFonts w:ascii="宋体" w:hAnsi="宋体" w:eastAsia="宋体" w:cs="Times New Roman"/>
          <w:b/>
          <w:color w:val="auto"/>
          <w:sz w:val="52"/>
          <w:highlight w:val="none"/>
          <w:lang w:val="en-US" w:eastAsia="zh-CN" w:bidi="ar-SA"/>
        </w:rPr>
      </w:r>
      <w:r/>
    </w:p>
    <w:p>
      <w:pPr>
        <w:jc w:val="center"/>
        <w:keepLines/>
        <w:keepNext/>
        <w:spacing w:before="340" w:after="330" w:line="578" w:lineRule="auto"/>
        <w:widowControl w:val="off"/>
        <w:rPr>
          <w:rFonts w:ascii="宋体" w:hAnsi="宋体" w:eastAsia="宋体" w:cs="Times New Roman"/>
          <w:b/>
          <w:color w:val="auto"/>
          <w:sz w:val="52"/>
          <w:highlight w:val="none"/>
          <w:lang w:val="en-US" w:eastAsia="zh-CN" w:bidi="ar-SA"/>
        </w:rPr>
        <w:outlineLvl w:val="0"/>
      </w:pPr>
      <w:r>
        <w:rPr>
          <w:rFonts w:ascii="宋体" w:hAnsi="宋体" w:eastAsia="宋体" w:cs="Times New Roman"/>
          <w:b/>
          <w:color w:val="auto"/>
          <w:sz w:val="52"/>
          <w:highlight w:val="none"/>
          <w:lang w:val="en-US" w:eastAsia="zh-CN" w:bidi="ar-SA"/>
        </w:rPr>
      </w:r>
      <w:r/>
    </w:p>
    <w:p>
      <w:pPr>
        <w:jc w:val="center"/>
        <w:keepLines/>
        <w:keepNext/>
        <w:spacing w:before="340" w:after="330" w:line="578" w:lineRule="auto"/>
        <w:widowControl w:val="off"/>
        <w:rPr>
          <w:rFonts w:ascii="宋体" w:hAnsi="宋体" w:eastAsia="宋体" w:cs="Times New Roman"/>
          <w:b/>
          <w:color w:val="auto"/>
          <w:sz w:val="52"/>
          <w:highlight w:val="none"/>
          <w:lang w:val="en-US" w:eastAsia="zh-CN" w:bidi="ar-SA"/>
        </w:rPr>
        <w:outlineLvl w:val="0"/>
      </w:pPr>
      <w:r>
        <w:rPr>
          <w:rFonts w:ascii="宋体" w:hAnsi="宋体" w:eastAsia="宋体" w:cs="Times New Roman"/>
          <w:b/>
          <w:color w:val="auto"/>
          <w:sz w:val="52"/>
          <w:highlight w:val="none"/>
          <w:lang w:val="en-US" w:eastAsia="zh-CN" w:bidi="ar-SA"/>
        </w:rPr>
      </w:r>
      <w:r/>
    </w:p>
    <w:p>
      <w:pPr>
        <w:jc w:val="center"/>
        <w:keepLines/>
        <w:keepNext/>
        <w:spacing w:before="340" w:after="330" w:line="578" w:lineRule="auto"/>
        <w:widowControl w:val="off"/>
        <w:rPr>
          <w:rFonts w:ascii="宋体" w:hAnsi="宋体" w:eastAsia="宋体" w:cs="Times New Roman"/>
          <w:b/>
          <w:color w:val="auto"/>
          <w:sz w:val="52"/>
          <w:highlight w:val="none"/>
          <w:lang w:val="en-US" w:eastAsia="zh-CN" w:bidi="ar-SA"/>
        </w:rPr>
        <w:outlineLvl w:val="0"/>
      </w:pPr>
      <w:r/>
      <w:bookmarkStart w:id="37" w:name="_Toc17161"/>
      <w:r>
        <w:rPr>
          <w:rFonts w:hint="eastAsia" w:ascii="宋体" w:hAnsi="宋体" w:eastAsia="宋体" w:cs="Times New Roman"/>
          <w:b/>
          <w:color w:val="auto"/>
          <w:sz w:val="52"/>
          <w:highlight w:val="none"/>
          <w:lang w:val="en-US" w:eastAsia="zh-CN" w:bidi="ar-SA"/>
        </w:rPr>
        <w:t xml:space="preserve">第二章</w:t>
      </w:r>
      <w:r>
        <w:rPr>
          <w:rFonts w:ascii="宋体" w:hAnsi="宋体" w:eastAsia="宋体" w:cs="Times New Roman"/>
          <w:b/>
          <w:color w:val="auto"/>
          <w:sz w:val="52"/>
          <w:highlight w:val="none"/>
          <w:lang w:val="en-US" w:eastAsia="zh-CN" w:bidi="ar-SA"/>
        </w:rPr>
        <w:t xml:space="preserve"> </w:t>
      </w:r>
      <w:r>
        <w:rPr>
          <w:rFonts w:hint="eastAsia" w:ascii="宋体" w:hAnsi="宋体" w:eastAsia="宋体" w:cs="Times New Roman"/>
          <w:b/>
          <w:color w:val="auto"/>
          <w:sz w:val="52"/>
          <w:highlight w:val="none"/>
          <w:lang w:val="en-US" w:eastAsia="zh-CN" w:bidi="ar-SA"/>
        </w:rPr>
        <w:t xml:space="preserve">谈判供应商须知</w:t>
      </w:r>
      <w:bookmarkEnd w:id="6"/>
      <w:r/>
      <w:bookmarkEnd w:id="37"/>
      <w:r/>
      <w:r/>
    </w:p>
    <w:p>
      <w:pPr>
        <w:spacing w:line="348" w:lineRule="auto"/>
        <w:rPr>
          <w:rFonts w:ascii="宋体" w:hAnsi="宋体" w:eastAsia="宋体"/>
          <w:b/>
          <w:color w:val="auto"/>
          <w:sz w:val="24"/>
          <w:szCs w:val="24"/>
          <w:highlight w:val="none"/>
        </w:rPr>
      </w:pPr>
      <w:r>
        <w:rPr>
          <w:rFonts w:ascii="宋体" w:hAnsi="宋体" w:eastAsia="宋体"/>
          <w:color w:val="auto"/>
          <w:sz w:val="24"/>
          <w:highlight w:val="none"/>
        </w:rPr>
        <w:br w:type="page" w:clear="all"/>
      </w:r>
      <w:r>
        <w:rPr>
          <w:rFonts w:hint="eastAsia" w:ascii="宋体" w:hAnsi="宋体" w:eastAsia="宋体"/>
          <w:b/>
          <w:color w:val="auto"/>
          <w:sz w:val="24"/>
          <w:szCs w:val="24"/>
          <w:highlight w:val="none"/>
        </w:rPr>
        <w:t xml:space="preserve">一、</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说明</w:t>
      </w:r>
      <w:r/>
    </w:p>
    <w:p>
      <w:pPr>
        <w:ind w:firstLine="502"/>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1、本次谈判采购文件仅适用于苏州乐慧招投标咨询有限公司组织的采购活动。</w:t>
      </w:r>
      <w:r/>
    </w:p>
    <w:p>
      <w:pPr>
        <w:ind w:firstLine="502"/>
        <w:jc w:val="both"/>
        <w:spacing w:line="348"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、本次采购活动及因本次采购产生的合同受中国法律制约和保护。</w:t>
      </w:r>
      <w:r/>
    </w:p>
    <w:p>
      <w:pPr>
        <w:ind w:firstLine="502"/>
        <w:jc w:val="both"/>
        <w:spacing w:line="348"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、本次谈判采购文件的解释权属于苏州乐慧招投标咨询有限公司。</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二、</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词语释义</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zh-CN"/>
        </w:rPr>
        <w:t xml:space="preserve">、招标代理机构：具体组织实施招标活动的法人。</w:t>
      </w:r>
      <w:r/>
    </w:p>
    <w:p>
      <w:pPr>
        <w:ind w:firstLine="439"/>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zh-CN"/>
        </w:rPr>
        <w:t xml:space="preserve">、投标人：经认定有资格响应招标，参加投标竞争的法人或其他组织和自然人。</w:t>
      </w:r>
      <w:r/>
    </w:p>
    <w:p>
      <w:pPr>
        <w:ind w:firstLine="439"/>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zh-CN"/>
        </w:rPr>
        <w:t xml:space="preserve">、响应：投标人根据招标代理机构或招标代理机构发布的招标文件，编制投标文件并按规定投标的行为。</w:t>
      </w:r>
      <w:r/>
    </w:p>
    <w:p>
      <w:pPr>
        <w:ind w:firstLine="439"/>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lang w:val="zh-CN"/>
        </w:rPr>
        <w:t xml:space="preserve">、合同：采供双方根据招标文件和中标的投标文件及中标通知书规定的内容签署的以书面形式所达成的协议，包括所有的附件、附录和构成协议的所有文件。</w:t>
      </w:r>
      <w:r/>
    </w:p>
    <w:p>
      <w:pPr>
        <w:ind w:firstLine="439"/>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5</w:t>
      </w:r>
      <w:r>
        <w:rPr>
          <w:rFonts w:hint="eastAsia" w:ascii="宋体" w:hAnsi="宋体" w:eastAsia="宋体" w:cs="宋体"/>
          <w:color w:val="auto"/>
          <w:sz w:val="24"/>
          <w:szCs w:val="24"/>
          <w:highlight w:val="none"/>
          <w:lang w:val="zh-CN"/>
        </w:rPr>
        <w:t xml:space="preserve">、甲方（采购方）：合同中明确规定的实际购买货物和服务的法人或其他组织和自然人</w:t>
      </w:r>
      <w:r>
        <w:rPr>
          <w:rFonts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采购人</w:t>
      </w:r>
      <w:r>
        <w:rPr>
          <w:rFonts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zh-CN"/>
        </w:rPr>
        <w:t xml:space="preserve">。</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6</w:t>
      </w:r>
      <w:r>
        <w:rPr>
          <w:rFonts w:hint="eastAsia" w:ascii="宋体" w:hAnsi="宋体" w:eastAsia="宋体" w:cs="宋体"/>
          <w:color w:val="auto"/>
          <w:sz w:val="24"/>
          <w:szCs w:val="24"/>
          <w:highlight w:val="none"/>
          <w:lang w:val="zh-CN"/>
        </w:rPr>
        <w:t xml:space="preserve">、乙方（供应商）：合同中规定的向采购方提供货物和服务的法人或其他组织和自然人</w:t>
      </w:r>
      <w:r>
        <w:rPr>
          <w:rFonts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中标人</w:t>
      </w:r>
      <w:r>
        <w:rPr>
          <w:rFonts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w:t>
      </w:r>
      <w:r/>
    </w:p>
    <w:p>
      <w:pPr>
        <w:ind w:right="62" w:firstLine="428"/>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7</w:t>
      </w:r>
      <w:r>
        <w:rPr>
          <w:rFonts w:hint="eastAsia" w:ascii="宋体" w:hAnsi="宋体" w:eastAsia="宋体" w:cs="宋体"/>
          <w:color w:val="auto"/>
          <w:sz w:val="24"/>
          <w:szCs w:val="24"/>
          <w:highlight w:val="none"/>
          <w:lang w:val="zh-CN"/>
        </w:rPr>
        <w:t xml:space="preserve">、货物：系指乙方按招标招标文件规定，应向甲方提供的一切设备、备品、备件、工具、手册及其它有关技术资料和材料。</w:t>
      </w:r>
      <w:r/>
    </w:p>
    <w:p>
      <w:pPr>
        <w:ind w:firstLine="425"/>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8</w:t>
      </w:r>
      <w:r>
        <w:rPr>
          <w:rFonts w:hint="eastAsia" w:ascii="宋体" w:hAnsi="宋体" w:eastAsia="宋体" w:cs="宋体"/>
          <w:color w:val="auto"/>
          <w:sz w:val="24"/>
          <w:szCs w:val="24"/>
          <w:highlight w:val="none"/>
          <w:lang w:val="zh-CN"/>
        </w:rPr>
        <w:t xml:space="preserve">、服务：系指本次招标招标文件规定乙方应承担的与提供货物和服务有关的辅助服务，比如运输、保险、安装、调试、提供技术援助、培训、配合措施、维修响应及合同中规定乙方应承担的其它义务。</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9</w:t>
      </w:r>
      <w:r>
        <w:rPr>
          <w:rFonts w:hint="eastAsia" w:ascii="宋体" w:hAnsi="宋体" w:eastAsia="宋体" w:cs="宋体"/>
          <w:color w:val="auto"/>
          <w:sz w:val="24"/>
          <w:szCs w:val="24"/>
          <w:highlight w:val="none"/>
          <w:lang w:val="zh-CN"/>
        </w:rPr>
        <w:t xml:space="preserve">、知识产权：指专利权、商标权、著作权等无形财产专有权的统称。</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10</w:t>
      </w:r>
      <w:r>
        <w:rPr>
          <w:rFonts w:hint="eastAsia" w:ascii="宋体" w:hAnsi="宋体" w:eastAsia="宋体" w:cs="宋体"/>
          <w:color w:val="auto"/>
          <w:sz w:val="24"/>
          <w:szCs w:val="24"/>
          <w:highlight w:val="none"/>
          <w:lang w:val="zh-CN"/>
        </w:rPr>
        <w:t xml:space="preserve">、天：日历日。</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11</w:t>
      </w:r>
      <w:r>
        <w:rPr>
          <w:rFonts w:hint="eastAsia" w:ascii="宋体" w:hAnsi="宋体" w:eastAsia="宋体" w:cs="宋体"/>
          <w:color w:val="auto"/>
          <w:sz w:val="24"/>
          <w:szCs w:val="24"/>
          <w:highlight w:val="none"/>
          <w:lang w:val="zh-CN"/>
        </w:rPr>
        <w:t xml:space="preserve">、交货地点：合同中明确约定的乙方提交的货物和服务最终到达地点。</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宋体"/>
          <w:color w:val="auto"/>
          <w:sz w:val="24"/>
          <w:szCs w:val="24"/>
          <w:highlight w:val="none"/>
          <w:lang w:val="zh-CN" w:eastAsia="zh-CN" w:bidi="ar-SA"/>
        </w:rPr>
        <w:t xml:space="preserve">12</w:t>
      </w:r>
      <w:r>
        <w:rPr>
          <w:rFonts w:hint="eastAsia" w:ascii="宋体" w:hAnsi="宋体" w:eastAsia="宋体" w:cs="宋体"/>
          <w:color w:val="auto"/>
          <w:sz w:val="24"/>
          <w:szCs w:val="24"/>
          <w:highlight w:val="none"/>
          <w:lang w:val="zh-CN" w:eastAsia="zh-CN" w:bidi="ar-SA"/>
        </w:rPr>
        <w:t xml:space="preserve">、合同价款：根据合同规定，乙方在正确地履行合同义务后甲方应支付乙方的</w:t>
      </w:r>
      <w:r>
        <w:rPr>
          <w:rFonts w:hint="eastAsia" w:ascii="宋体" w:hAnsi="宋体" w:eastAsia="宋体" w:cs="Times New Roman"/>
          <w:color w:val="auto"/>
          <w:sz w:val="24"/>
          <w:szCs w:val="24"/>
          <w:highlight w:val="none"/>
          <w:lang w:val="en-US" w:eastAsia="zh-CN" w:bidi="ar-SA"/>
        </w:rPr>
        <w:t xml:space="preserve">价款。</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13</w:t>
      </w:r>
      <w:r>
        <w:rPr>
          <w:rFonts w:hint="eastAsia" w:ascii="宋体" w:hAnsi="宋体" w:eastAsia="宋体" w:cs="Times New Roman"/>
          <w:color w:val="auto"/>
          <w:sz w:val="24"/>
          <w:szCs w:val="24"/>
          <w:highlight w:val="none"/>
          <w:lang w:val="en-US" w:eastAsia="zh-CN" w:bidi="ar-SA"/>
        </w:rPr>
        <w:t xml:space="preserve">、产地：货物开采、生长、生产、最终制造、加工或提供服务的来源地。</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14</w:t>
      </w:r>
      <w:r>
        <w:rPr>
          <w:rFonts w:hint="eastAsia" w:ascii="宋体" w:hAnsi="宋体" w:eastAsia="宋体" w:cs="Times New Roman"/>
          <w:color w:val="auto"/>
          <w:sz w:val="24"/>
          <w:szCs w:val="24"/>
          <w:highlight w:val="none"/>
          <w:lang w:val="en-US" w:eastAsia="zh-CN" w:bidi="ar-SA"/>
        </w:rPr>
        <w:t xml:space="preserve">、不可抗力：不能预见、不能避免并且不能克服的客观情况。</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15、进口产品：通过中国海关报关验放进入中国境内且产自关境外的产品。</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16、书面形式：指书面文字、合同书、信件和传真等可以有形地表现所载内容的形式。</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17、实质响应：满足</w:t>
      </w:r>
      <w:r>
        <w:rPr>
          <w:rFonts w:ascii="宋体" w:hAnsi="宋体" w:eastAsia="宋体"/>
          <w:color w:val="auto"/>
          <w:sz w:val="24"/>
          <w:szCs w:val="24"/>
          <w:highlight w:val="none"/>
        </w:rPr>
        <w:t xml:space="preserve">有关</w:t>
      </w:r>
      <w:r>
        <w:rPr>
          <w:rFonts w:hint="eastAsia" w:ascii="宋体" w:hAnsi="宋体" w:eastAsia="宋体"/>
          <w:color w:val="auto"/>
          <w:sz w:val="24"/>
          <w:szCs w:val="24"/>
          <w:highlight w:val="none"/>
        </w:rPr>
        <w:t xml:space="preserve">本次采购</w:t>
      </w:r>
      <w:r>
        <w:rPr>
          <w:rFonts w:ascii="宋体" w:hAnsi="宋体" w:eastAsia="宋体"/>
          <w:color w:val="auto"/>
          <w:sz w:val="24"/>
          <w:szCs w:val="24"/>
          <w:highlight w:val="none"/>
        </w:rPr>
        <w:t xml:space="preserve">标的、数量、质量、价款或者报酬、履行期限、履行地点和方式、违约责任和解决争议方法等</w:t>
      </w:r>
      <w:r>
        <w:rPr>
          <w:rFonts w:hint="eastAsia" w:ascii="宋体" w:hAnsi="宋体" w:eastAsia="宋体"/>
          <w:color w:val="auto"/>
          <w:sz w:val="24"/>
          <w:szCs w:val="24"/>
          <w:highlight w:val="none"/>
        </w:rPr>
        <w:t xml:space="preserve">要求。</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18、进口产品：通过中国海关报关验放进入中国境内且产自关境外的产品。</w:t>
      </w:r>
      <w:r/>
    </w:p>
    <w:p>
      <w:pPr>
        <w:ind w:firstLine="480"/>
        <w:spacing w:line="360" w:lineRule="auto"/>
        <w:rPr>
          <w:rFonts w:ascii="宋体" w:hAnsi="宋体" w:eastAsia="宋体"/>
          <w:b/>
          <w:color w:val="auto"/>
          <w:sz w:val="24"/>
          <w:szCs w:val="24"/>
          <w:highlight w:val="none"/>
        </w:rPr>
      </w:pPr>
      <w:r>
        <w:rPr>
          <w:rFonts w:hint="eastAsia" w:ascii="宋体" w:hAnsi="宋体" w:eastAsia="宋体"/>
          <w:color w:val="auto"/>
          <w:sz w:val="24"/>
          <w:szCs w:val="24"/>
          <w:highlight w:val="none"/>
        </w:rPr>
        <w:t xml:space="preserve">19、</w:t>
      </w:r>
      <w:r>
        <w:rPr>
          <w:rFonts w:ascii="宋体" w:hAnsi="宋体" w:eastAsia="宋体"/>
          <w:color w:val="auto"/>
          <w:sz w:val="24"/>
          <w:szCs w:val="24"/>
          <w:highlight w:val="none"/>
        </w:rPr>
        <w:t xml:space="preserve">书面形式：指</w:t>
      </w:r>
      <w:r>
        <w:rPr>
          <w:rFonts w:hint="eastAsia" w:ascii="宋体" w:hAnsi="宋体" w:eastAsia="宋体"/>
          <w:color w:val="auto"/>
          <w:sz w:val="24"/>
          <w:szCs w:val="24"/>
          <w:highlight w:val="none"/>
        </w:rPr>
        <w:t xml:space="preserve">书面文字、</w:t>
      </w:r>
      <w:r>
        <w:rPr>
          <w:rFonts w:ascii="宋体" w:hAnsi="宋体" w:eastAsia="宋体"/>
          <w:color w:val="auto"/>
          <w:sz w:val="24"/>
          <w:szCs w:val="24"/>
          <w:highlight w:val="none"/>
        </w:rPr>
        <w:t xml:space="preserve">合同书、信件和传真等可以有形地表现所载内容的形式。</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三、</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谈判供应商代表</w:t>
      </w:r>
      <w:r/>
    </w:p>
    <w:p>
      <w:pPr>
        <w:ind w:firstLine="501"/>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5.1</w:t>
      </w:r>
      <w:r>
        <w:rPr>
          <w:rFonts w:ascii="宋体" w:hAnsi="宋体" w:eastAsia="宋体"/>
          <w:color w:val="auto"/>
          <w:sz w:val="24"/>
          <w:szCs w:val="24"/>
          <w:highlight w:val="none"/>
        </w:rPr>
        <w:t xml:space="preserve">指全权代表</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参加</w:t>
      </w:r>
      <w:r>
        <w:rPr>
          <w:rFonts w:hint="eastAsia" w:ascii="宋体" w:hAnsi="宋体" w:eastAsia="宋体"/>
          <w:color w:val="auto"/>
          <w:sz w:val="24"/>
          <w:szCs w:val="24"/>
          <w:highlight w:val="none"/>
        </w:rPr>
        <w:t xml:space="preserve">谈判采购</w:t>
      </w:r>
      <w:r>
        <w:rPr>
          <w:rFonts w:ascii="宋体" w:hAnsi="宋体" w:eastAsia="宋体"/>
          <w:color w:val="auto"/>
          <w:sz w:val="24"/>
          <w:szCs w:val="24"/>
          <w:highlight w:val="none"/>
        </w:rPr>
        <w:t xml:space="preserve">活动并签署</w:t>
      </w:r>
      <w:r>
        <w:rPr>
          <w:rFonts w:hint="eastAsia" w:ascii="宋体" w:hAnsi="宋体" w:eastAsia="宋体"/>
          <w:color w:val="auto"/>
          <w:sz w:val="24"/>
          <w:szCs w:val="24"/>
          <w:highlight w:val="none"/>
        </w:rPr>
        <w:t xml:space="preserve">谈判响应</w:t>
      </w:r>
      <w:r>
        <w:rPr>
          <w:rFonts w:ascii="宋体" w:hAnsi="宋体" w:eastAsia="宋体"/>
          <w:color w:val="auto"/>
          <w:sz w:val="24"/>
          <w:szCs w:val="24"/>
          <w:highlight w:val="none"/>
        </w:rPr>
        <w:t xml:space="preserve">文件的人，如果</w:t>
      </w:r>
      <w:r>
        <w:rPr>
          <w:rFonts w:hint="eastAsia" w:ascii="宋体" w:hAnsi="宋体" w:eastAsia="宋体"/>
          <w:color w:val="auto"/>
          <w:sz w:val="24"/>
          <w:szCs w:val="24"/>
          <w:highlight w:val="none"/>
        </w:rPr>
        <w:t xml:space="preserve">谈判供应商</w:t>
      </w:r>
      <w:r>
        <w:rPr>
          <w:rFonts w:ascii="宋体" w:hAnsi="宋体" w:eastAsia="宋体"/>
          <w:color w:val="auto"/>
          <w:sz w:val="24"/>
          <w:szCs w:val="24"/>
          <w:highlight w:val="none"/>
        </w:rPr>
        <w:t xml:space="preserve">代表不是法人代表，须持有《法</w:t>
      </w:r>
      <w:r>
        <w:rPr>
          <w:rFonts w:hint="eastAsia" w:ascii="宋体" w:hAnsi="宋体" w:eastAsia="宋体"/>
          <w:color w:val="auto"/>
          <w:sz w:val="24"/>
          <w:szCs w:val="24"/>
          <w:highlight w:val="none"/>
        </w:rPr>
        <w:t xml:space="preserve">定</w:t>
      </w:r>
      <w:r>
        <w:rPr>
          <w:rFonts w:ascii="宋体" w:hAnsi="宋体" w:eastAsia="宋体"/>
          <w:color w:val="auto"/>
          <w:sz w:val="24"/>
          <w:szCs w:val="24"/>
          <w:highlight w:val="none"/>
        </w:rPr>
        <w:t xml:space="preserve">代表人授权</w:t>
      </w:r>
      <w:r>
        <w:rPr>
          <w:rFonts w:hint="eastAsia" w:ascii="宋体" w:hAnsi="宋体" w:eastAsia="宋体"/>
          <w:color w:val="auto"/>
          <w:sz w:val="24"/>
          <w:szCs w:val="24"/>
          <w:highlight w:val="none"/>
        </w:rPr>
        <w:t xml:space="preserve">委托</w:t>
      </w:r>
      <w:r>
        <w:rPr>
          <w:rFonts w:ascii="宋体" w:hAnsi="宋体" w:eastAsia="宋体"/>
          <w:color w:val="auto"/>
          <w:sz w:val="24"/>
          <w:szCs w:val="24"/>
          <w:highlight w:val="none"/>
        </w:rPr>
        <w:t xml:space="preserve">书》（</w:t>
      </w:r>
      <w:r>
        <w:rPr>
          <w:rFonts w:hint="eastAsia" w:ascii="宋体" w:hAnsi="宋体" w:eastAsia="宋体"/>
          <w:color w:val="auto"/>
          <w:sz w:val="24"/>
          <w:szCs w:val="24"/>
          <w:highlight w:val="none"/>
        </w:rPr>
        <w:t xml:space="preserve">格式见第三章）。</w:t>
      </w:r>
      <w:r>
        <w:rPr>
          <w:rFonts w:ascii="宋体" w:hAnsi="宋体" w:eastAsia="宋体"/>
          <w:color w:val="auto"/>
          <w:sz w:val="24"/>
          <w:szCs w:val="24"/>
          <w:highlight w:val="none"/>
        </w:rPr>
        <w:t xml:space="preserve"> </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四、</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谈判费用</w:t>
      </w:r>
      <w:r>
        <w:rPr>
          <w:rFonts w:ascii="宋体" w:hAnsi="宋体" w:eastAsia="宋体"/>
          <w:b/>
          <w:color w:val="auto"/>
          <w:sz w:val="24"/>
          <w:szCs w:val="24"/>
          <w:highlight w:val="none"/>
        </w:rPr>
        <w:t xml:space="preserve"> </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6.1无论谈判过程中的做法和结果如何，谈判供应商自行承担所有与参加谈判有关的全部费用。</w:t>
      </w:r>
      <w:r/>
    </w:p>
    <w:p>
      <w:pPr>
        <w:spacing w:line="348" w:lineRule="auto"/>
        <w:rPr>
          <w:rFonts w:ascii="宋体" w:hAnsi="宋体" w:eastAsia="宋体"/>
          <w:color w:val="auto"/>
          <w:sz w:val="24"/>
          <w:szCs w:val="24"/>
          <w:highlight w:val="none"/>
        </w:rPr>
      </w:pPr>
      <w:r>
        <w:rPr>
          <w:rFonts w:hint="eastAsia" w:ascii="宋体" w:hAnsi="宋体" w:eastAsia="宋体"/>
          <w:b/>
          <w:color w:val="auto"/>
          <w:sz w:val="24"/>
          <w:szCs w:val="24"/>
          <w:highlight w:val="none"/>
        </w:rPr>
        <w:t xml:space="preserve">五、</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联合谈判</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本项目不接受多个供应商组成联合体参与谈判。</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六、</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谈判采购文件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谈判供应商获取</w:t>
      </w:r>
      <w:r>
        <w:rPr>
          <w:rFonts w:ascii="宋体" w:hAnsi="宋体" w:eastAsia="宋体"/>
          <w:color w:val="auto"/>
          <w:sz w:val="24"/>
          <w:szCs w:val="24"/>
          <w:highlight w:val="none"/>
        </w:rPr>
        <w:t xml:space="preserve">谈判采购文件后，应仔细检查谈判采购文件的所有内容。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w:t>
      </w:r>
      <w:r>
        <w:rPr>
          <w:rFonts w:hint="eastAsia" w:ascii="宋体" w:hAnsi="宋体" w:eastAsia="宋体"/>
          <w:color w:val="auto"/>
          <w:sz w:val="24"/>
          <w:szCs w:val="24"/>
          <w:highlight w:val="none"/>
        </w:rPr>
        <w:t xml:space="preserve">谈判响应文件</w:t>
      </w:r>
      <w:r>
        <w:rPr>
          <w:rFonts w:ascii="宋体" w:hAnsi="宋体" w:eastAsia="宋体"/>
          <w:color w:val="auto"/>
          <w:sz w:val="24"/>
          <w:szCs w:val="24"/>
          <w:highlight w:val="none"/>
        </w:rPr>
        <w:t xml:space="preserve">有可能被拒绝。</w:t>
      </w:r>
      <w:r/>
    </w:p>
    <w:p>
      <w:pPr>
        <w:numPr>
          <w:ilvl w:val="0"/>
          <w:numId w:val="1"/>
        </w:num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谈判采购文件的澄清或修改</w:t>
      </w:r>
      <w:r/>
    </w:p>
    <w:p>
      <w:pPr>
        <w:ind w:firstLine="480"/>
        <w:spacing w:line="348"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1、谈判采购单位无论出于自己的考虑，还是出于对谈判响应单位提问的澄清，均可对谈判采购文件用更正公告的方式进行澄清或者修改，并通过苏州市政府采购网对外进行发布。</w:t>
      </w:r>
      <w:r/>
    </w:p>
    <w:p>
      <w:pPr>
        <w:ind w:firstLine="480"/>
        <w:spacing w:line="348"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对于补充通知（包括更正公告），供应商通过“苏州市政府采购网”的“采购公告”自行查看所报项目的补充通知（包括更正公告）。补充通知（包括更正公告）将作为谈判采购文件的组成部分，对所有谈判响应单位有约束力。</w:t>
      </w:r>
      <w:r/>
    </w:p>
    <w:p>
      <w:pPr>
        <w:ind w:firstLine="480"/>
        <w:spacing w:line="348"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3、为使谈判响应单位有足够的时间按谈判采购文件的修改要求考虑修改谈判响应文件，或出于其他原因，谈判采购单位有权推迟投标截止日期和开标日期，并将此变更通知以更正公告的形式对外发布。</w:t>
      </w:r>
      <w:r/>
    </w:p>
    <w:p>
      <w:pPr>
        <w:ind w:firstLine="480"/>
        <w:spacing w:line="348"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4、谈判采购文件的澄清、修改、补充等内容均以苏州政府采购网上发布的内容为准。</w:t>
      </w:r>
      <w:r/>
    </w:p>
    <w:p>
      <w:pPr>
        <w:ind w:left="459" w:hanging="459"/>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八、 提示与要求</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1、谈判供应商</w:t>
      </w:r>
      <w:r>
        <w:rPr>
          <w:rFonts w:ascii="宋体" w:hAnsi="宋体" w:eastAsia="宋体"/>
          <w:color w:val="auto"/>
          <w:sz w:val="24"/>
          <w:szCs w:val="24"/>
          <w:highlight w:val="none"/>
        </w:rPr>
        <w:t xml:space="preserve">应仔细阅读谈判采购文件的所有内容，按谈判采购文件的要求提供谈判响应文件，并保证所提供的全部资料的真实性，以使其对谈判采购文件作出实质性响应，否则，其</w:t>
      </w:r>
      <w:r>
        <w:rPr>
          <w:rFonts w:hint="eastAsia" w:ascii="宋体" w:hAnsi="宋体" w:eastAsia="宋体"/>
          <w:color w:val="auto"/>
          <w:sz w:val="24"/>
          <w:szCs w:val="24"/>
          <w:highlight w:val="none"/>
        </w:rPr>
        <w:t xml:space="preserve">谈判响应文件</w:t>
      </w:r>
      <w:r>
        <w:rPr>
          <w:rFonts w:ascii="宋体" w:hAnsi="宋体" w:eastAsia="宋体"/>
          <w:color w:val="auto"/>
          <w:sz w:val="24"/>
          <w:szCs w:val="24"/>
          <w:highlight w:val="none"/>
        </w:rPr>
        <w:t xml:space="preserve">可能被拒绝</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2、无论是否递交谈判响应文件，谈判供应商都应将谈判采购文件及以后的所有通知、文件等视为保密文件。</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九、谈判响应文件计量单位和使用文字</w:t>
      </w:r>
      <w:r/>
    </w:p>
    <w:p>
      <w:pPr>
        <w:ind w:firstLine="501"/>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1、谈判响应文件中所使用的计量单位，除谈判采购文件中有特殊要求外，均</w:t>
      </w:r>
      <w:r>
        <w:rPr>
          <w:rFonts w:ascii="宋体" w:hAnsi="宋体" w:eastAsia="宋体" w:cs="Times New Roman"/>
          <w:color w:val="auto"/>
          <w:sz w:val="24"/>
          <w:szCs w:val="24"/>
          <w:highlight w:val="none"/>
          <w:lang w:val="en-US" w:eastAsia="zh-CN" w:bidi="ar-SA"/>
        </w:rPr>
        <w:t xml:space="preserve">应使用中华人民共和国法定计量单位</w:t>
      </w:r>
      <w:r>
        <w:rPr>
          <w:rFonts w:hint="eastAsia" w:ascii="宋体" w:hAnsi="宋体" w:eastAsia="宋体" w:cs="Times New Roman"/>
          <w:color w:val="auto"/>
          <w:sz w:val="24"/>
          <w:szCs w:val="24"/>
          <w:highlight w:val="none"/>
          <w:lang w:val="en-US" w:eastAsia="zh-CN" w:bidi="ar-SA"/>
        </w:rPr>
        <w:t xml:space="preserve">。</w:t>
      </w:r>
      <w:r/>
    </w:p>
    <w:p>
      <w:pPr>
        <w:ind w:firstLine="50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谈判响应文件应使用中文编制，谈判响应文件中必须使用其他文字的，必须附有中文译本。对于未附有中文译本和中文译本不准确的谈判响应文件可能引起的对谈判供应商不利的后果，采购代理机构概不负责。</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十、 谈判响应文件的组成</w:t>
      </w:r>
      <w:r/>
    </w:p>
    <w:p>
      <w:pPr>
        <w:ind w:firstLine="501"/>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1、封面</w:t>
      </w:r>
      <w:r/>
    </w:p>
    <w:p>
      <w:pPr>
        <w:ind w:firstLine="501"/>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2、谈判报价表</w:t>
      </w:r>
      <w:r/>
    </w:p>
    <w:p>
      <w:pPr>
        <w:ind w:firstLine="501"/>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3、资格审查响应文件：</w:t>
      </w:r>
      <w:r/>
    </w:p>
    <w:p>
      <w:pPr>
        <w:ind w:firstLine="501"/>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3.1合格供应商的基本条件</w:t>
      </w:r>
      <w:r/>
    </w:p>
    <w:p>
      <w:pPr>
        <w:ind w:firstLine="501"/>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3.1.1具有独立承担民事责任的能力（提供法人或者其他组织的营业执照，自然人的身份证明）；</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3.1</w:t>
      </w:r>
      <w:r>
        <w:rPr>
          <w:rFonts w:ascii="宋体" w:hAnsi="宋体" w:eastAsia="宋体" w:cs="宋体"/>
          <w:color w:val="auto"/>
          <w:sz w:val="24"/>
          <w:szCs w:val="22"/>
          <w:highlight w:val="none"/>
        </w:rPr>
        <w:t xml:space="preserve">.2具有良好的商业信誉和健全的财务会计制度</w:t>
      </w:r>
      <w:r>
        <w:rPr>
          <w:rFonts w:hint="eastAsia" w:ascii="宋体" w:hAnsi="宋体" w:eastAsia="宋体" w:cs="宋体"/>
          <w:color w:val="auto"/>
          <w:sz w:val="24"/>
          <w:szCs w:val="22"/>
          <w:highlight w:val="none"/>
        </w:rPr>
        <w:t xml:space="preserve">（法人应提供最近一期经会计师事务所审计的财务报告，其他组织、自然人及成立未满一年的法人应提供银行出具的资信证明）</w:t>
      </w:r>
      <w:r>
        <w:rPr>
          <w:rFonts w:ascii="宋体" w:hAnsi="宋体" w:eastAsia="宋体" w:cs="宋体"/>
          <w:color w:val="auto"/>
          <w:sz w:val="24"/>
          <w:szCs w:val="22"/>
          <w:highlight w:val="none"/>
        </w:rPr>
        <w:t xml:space="preserve">；</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3.1</w:t>
      </w:r>
      <w:r>
        <w:rPr>
          <w:rFonts w:ascii="宋体" w:hAnsi="宋体" w:eastAsia="宋体" w:cs="宋体"/>
          <w:color w:val="auto"/>
          <w:sz w:val="24"/>
          <w:szCs w:val="22"/>
          <w:highlight w:val="none"/>
        </w:rPr>
        <w:t xml:space="preserve">.3具有履行合同所必需的设备和专业技术能力（根据项目需求提供履行合同所必需的设备和专业技术能力的声明</w:t>
      </w:r>
      <w:r>
        <w:rPr>
          <w:rFonts w:hint="eastAsia" w:ascii="宋体" w:hAnsi="宋体" w:eastAsia="宋体" w:cs="宋体"/>
          <w:color w:val="auto"/>
          <w:sz w:val="24"/>
          <w:szCs w:val="22"/>
          <w:highlight w:val="none"/>
        </w:rPr>
        <w:t xml:space="preserve">或</w:t>
      </w:r>
      <w:r>
        <w:rPr>
          <w:rFonts w:ascii="宋体" w:hAnsi="宋体" w:eastAsia="宋体" w:cs="宋体"/>
          <w:color w:val="auto"/>
          <w:sz w:val="24"/>
          <w:szCs w:val="22"/>
          <w:highlight w:val="none"/>
        </w:rPr>
        <w:t xml:space="preserve">证明材料）；</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3.1</w:t>
      </w:r>
      <w:r>
        <w:rPr>
          <w:rFonts w:ascii="宋体" w:hAnsi="宋体" w:eastAsia="宋体" w:cs="宋体"/>
          <w:color w:val="auto"/>
          <w:sz w:val="24"/>
          <w:szCs w:val="22"/>
          <w:highlight w:val="none"/>
        </w:rPr>
        <w:t xml:space="preserve">.4有依法缴纳税收和社会保障资金的良好记录（</w:t>
      </w:r>
      <w:r>
        <w:rPr>
          <w:rFonts w:hint="eastAsia" w:ascii="宋体" w:hAnsi="宋体" w:eastAsia="宋体" w:cs="宋体"/>
          <w:color w:val="auto"/>
          <w:sz w:val="24"/>
          <w:szCs w:val="22"/>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eastAsia="宋体" w:cs="宋体"/>
          <w:color w:val="auto"/>
          <w:sz w:val="24"/>
          <w:szCs w:val="22"/>
          <w:highlight w:val="none"/>
        </w:rPr>
        <w:t xml:space="preserve">；</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3.1</w:t>
      </w:r>
      <w:r>
        <w:rPr>
          <w:rFonts w:ascii="宋体" w:hAnsi="宋体" w:eastAsia="宋体" w:cs="宋体"/>
          <w:color w:val="auto"/>
          <w:sz w:val="24"/>
          <w:szCs w:val="22"/>
          <w:highlight w:val="none"/>
        </w:rPr>
        <w:t xml:space="preserve">.5参加政府采购活动前三年内，在经营活动中没有重大违法记录（提供参加本次政府采购活动前3年内在经营活动中没有重大违法记录的书面声明）（格式自拟）；</w:t>
      </w:r>
      <w:r/>
    </w:p>
    <w:p>
      <w:pPr>
        <w:ind w:firstLine="502"/>
        <w:spacing w:line="35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3.1</w:t>
      </w:r>
      <w:r>
        <w:rPr>
          <w:rFonts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法律、行政法规规定的其他条件</w:t>
      </w:r>
      <w:r>
        <w:rPr>
          <w:rFonts w:hint="eastAsia" w:ascii="宋体" w:hAnsi="宋体" w:eastAsia="宋体" w:cs="宋体"/>
          <w:color w:val="auto"/>
          <w:sz w:val="24"/>
          <w:szCs w:val="22"/>
          <w:highlight w:val="none"/>
          <w:lang w:eastAsia="zh-CN"/>
        </w:rPr>
        <w:t xml:space="preserve">；</w:t>
      </w:r>
      <w:r/>
    </w:p>
    <w:p>
      <w:pPr>
        <w:ind w:firstLine="502"/>
        <w:spacing w:line="35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3.2医疗器械生产企业许可或医疗器械经营企业许可证</w:t>
      </w:r>
      <w:r>
        <w:rPr>
          <w:rFonts w:hint="eastAsia" w:ascii="宋体" w:hAnsi="宋体" w:eastAsia="宋体" w:cs="宋体"/>
          <w:color w:val="auto"/>
          <w:sz w:val="24"/>
          <w:szCs w:val="22"/>
          <w:highlight w:val="none"/>
          <w:lang w:eastAsia="zh-CN"/>
        </w:rPr>
        <w:t xml:space="preserve">；</w:t>
      </w:r>
      <w:r/>
    </w:p>
    <w:p>
      <w:pPr>
        <w:ind w:firstLine="502"/>
        <w:spacing w:line="350" w:lineRule="auto"/>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3.3《中小企业声明函》（格式见第三章）。</w:t>
      </w:r>
      <w:r/>
    </w:p>
    <w:p>
      <w:pPr>
        <w:ind w:firstLine="501"/>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4、符合性审查响应文件</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4.1谈判报价分析表（格式见第三章）；</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4.2谈判响应函（格式见第三章）；</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.3关于资格文件的声明函（格式见第三章）</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.4谈判响应单位基本情况表（格式见第三章）；</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.5谈判响应单位法定代表人身份证扫描件；</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.6法定代表人授权委托书（如有授权，格式见第三章）；</w:t>
      </w:r>
      <w:r/>
    </w:p>
    <w:p>
      <w:pPr>
        <w:ind w:firstLine="502"/>
        <w:spacing w:line="35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4.7谈判响应单位授权代理人身份证扫描件（如有授权）；</w:t>
      </w:r>
      <w:r/>
    </w:p>
    <w:p>
      <w:pPr>
        <w:ind w:firstLine="502"/>
        <w:spacing w:line="35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4.8</w:t>
      </w:r>
      <w:r>
        <w:rPr>
          <w:rFonts w:hint="eastAsia" w:ascii="宋体" w:hAnsi="宋体" w:eastAsia="宋体" w:cs="宋体"/>
          <w:color w:val="auto"/>
          <w:sz w:val="24"/>
          <w:szCs w:val="22"/>
          <w:highlight w:val="none"/>
          <w:lang w:val="zh-CN" w:eastAsia="zh-CN"/>
        </w:rPr>
        <w:t xml:space="preserve">《</w:t>
      </w:r>
      <w:r>
        <w:rPr>
          <w:rFonts w:hint="eastAsia" w:ascii="宋体" w:hAnsi="宋体" w:eastAsia="宋体" w:cs="宋体"/>
          <w:color w:val="auto"/>
          <w:sz w:val="24"/>
          <w:szCs w:val="22"/>
          <w:highlight w:val="none"/>
          <w:lang w:val="en-US" w:eastAsia="zh-CN"/>
        </w:rPr>
        <w:t xml:space="preserve">商务条款偏离表》（格式见第三章）；</w:t>
      </w:r>
      <w:r/>
    </w:p>
    <w:p>
      <w:pPr>
        <w:ind w:firstLine="502"/>
        <w:spacing w:line="35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4.9</w:t>
      </w:r>
      <w:r>
        <w:rPr>
          <w:rFonts w:hint="eastAsia" w:ascii="宋体" w:hAnsi="宋体" w:eastAsia="宋体" w:cs="宋体"/>
          <w:color w:val="auto"/>
          <w:sz w:val="24"/>
          <w:szCs w:val="22"/>
          <w:highlight w:val="none"/>
          <w:lang w:val="zh-CN" w:eastAsia="zh-CN"/>
        </w:rPr>
        <w:t xml:space="preserve">《售后服务承诺书》</w:t>
      </w:r>
      <w:r>
        <w:rPr>
          <w:rFonts w:hint="eastAsia" w:ascii="宋体" w:hAnsi="宋体" w:eastAsia="宋体" w:cs="宋体"/>
          <w:color w:val="auto"/>
          <w:sz w:val="24"/>
          <w:szCs w:val="22"/>
          <w:highlight w:val="none"/>
          <w:lang w:val="en-US" w:eastAsia="zh-CN"/>
        </w:rPr>
        <w:t xml:space="preserve">（格式见第三章）；</w:t>
      </w:r>
      <w:r/>
    </w:p>
    <w:p>
      <w:pPr>
        <w:ind w:firstLine="502"/>
        <w:spacing w:line="35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4.10</w:t>
      </w:r>
      <w:r>
        <w:rPr>
          <w:rFonts w:hint="eastAsia" w:ascii="宋体" w:hAnsi="宋体" w:eastAsia="宋体" w:cs="宋体"/>
          <w:color w:val="auto"/>
          <w:sz w:val="24"/>
          <w:szCs w:val="22"/>
          <w:highlight w:val="none"/>
          <w:lang w:val="zh-CN" w:eastAsia="zh-CN"/>
        </w:rPr>
        <w:t xml:space="preserve">《技术要求偏离表》</w:t>
      </w:r>
      <w:r>
        <w:rPr>
          <w:rFonts w:hint="eastAsia" w:ascii="宋体" w:hAnsi="宋体" w:eastAsia="宋体" w:cs="宋体"/>
          <w:color w:val="auto"/>
          <w:sz w:val="24"/>
          <w:szCs w:val="22"/>
          <w:highlight w:val="none"/>
          <w:lang w:val="en-US" w:eastAsia="zh-CN"/>
        </w:rPr>
        <w:t xml:space="preserve">（格式见第三章）；</w:t>
      </w:r>
      <w:r/>
    </w:p>
    <w:p>
      <w:pPr>
        <w:ind w:firstLine="502"/>
        <w:spacing w:line="350" w:lineRule="auto"/>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4.11提供响应产品的技术参数表或彩页（加盖公章）；</w:t>
      </w:r>
      <w:r/>
    </w:p>
    <w:p>
      <w:pPr>
        <w:ind w:firstLine="502"/>
        <w:spacing w:line="35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4.12响应货物和服务数量、品牌型号、技术要求、付款方式、交货期（格式见第三章）；</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w:t>
      </w:r>
      <w:r>
        <w:rPr>
          <w:rFonts w:hint="eastAsia" w:ascii="宋体" w:hAnsi="宋体" w:eastAsia="宋体" w:cs="宋体"/>
          <w:color w:val="auto"/>
          <w:sz w:val="24"/>
          <w:szCs w:val="22"/>
          <w:highlight w:val="none"/>
          <w:lang w:val="en-US" w:eastAsia="zh-CN"/>
        </w:rPr>
        <w:t xml:space="preserve">13</w:t>
      </w:r>
      <w:r>
        <w:rPr>
          <w:rFonts w:hint="eastAsia" w:ascii="宋体" w:hAnsi="宋体" w:eastAsia="宋体" w:cs="宋体"/>
          <w:color w:val="auto"/>
          <w:sz w:val="24"/>
          <w:szCs w:val="22"/>
          <w:highlight w:val="none"/>
        </w:rPr>
        <w:t xml:space="preserve">产品质量验收标准及质量承诺（格式见第三章）；</w:t>
      </w:r>
      <w:r/>
    </w:p>
    <w:p>
      <w:pPr>
        <w:ind w:firstLine="502"/>
        <w:spacing w:line="350" w:lineRule="auto"/>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4.14</w:t>
      </w:r>
      <w:r>
        <w:rPr>
          <w:rFonts w:hint="eastAsia" w:ascii="宋体" w:hAnsi="宋体" w:eastAsia="宋体" w:cs="宋体"/>
          <w:color w:val="auto"/>
          <w:sz w:val="24"/>
          <w:szCs w:val="22"/>
          <w:highlight w:val="none"/>
          <w:lang w:val="zh-CN" w:eastAsia="zh-CN"/>
        </w:rPr>
        <w:t xml:space="preserve">远程参与开标会议诚信承诺书</w:t>
      </w:r>
      <w:r>
        <w:rPr>
          <w:rFonts w:hint="eastAsia" w:ascii="宋体" w:hAnsi="宋体" w:eastAsia="宋体" w:cs="宋体"/>
          <w:color w:val="auto"/>
          <w:sz w:val="24"/>
          <w:szCs w:val="22"/>
          <w:highlight w:val="none"/>
        </w:rPr>
        <w:t xml:space="preserve">（格式见第三章）；</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w:t>
      </w:r>
      <w:r>
        <w:rPr>
          <w:rFonts w:hint="eastAsia" w:ascii="宋体" w:hAnsi="宋体" w:eastAsia="宋体" w:cs="宋体"/>
          <w:color w:val="auto"/>
          <w:sz w:val="24"/>
          <w:szCs w:val="22"/>
          <w:highlight w:val="none"/>
          <w:lang w:val="en-US" w:eastAsia="zh-CN"/>
        </w:rPr>
        <w:t xml:space="preserve">15</w:t>
      </w:r>
      <w:r>
        <w:rPr>
          <w:rFonts w:hint="eastAsia" w:ascii="宋体" w:hAnsi="宋体" w:eastAsia="宋体" w:cs="宋体"/>
          <w:color w:val="auto"/>
          <w:sz w:val="24"/>
          <w:szCs w:val="22"/>
          <w:highlight w:val="none"/>
        </w:rPr>
        <w:t xml:space="preserve">响应单位针对本项目培训计划（格式自拟）；</w:t>
      </w:r>
      <w:r/>
    </w:p>
    <w:p>
      <w:pPr>
        <w:ind w:firstLine="502"/>
        <w:spacing w:line="35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4.</w:t>
      </w:r>
      <w:r>
        <w:rPr>
          <w:rFonts w:hint="eastAsia" w:ascii="宋体" w:hAnsi="宋体" w:eastAsia="宋体" w:cs="宋体"/>
          <w:color w:val="auto"/>
          <w:sz w:val="24"/>
          <w:szCs w:val="22"/>
          <w:highlight w:val="none"/>
          <w:lang w:val="en-US" w:eastAsia="zh-CN"/>
        </w:rPr>
        <w:t xml:space="preserve">16</w:t>
      </w:r>
      <w:r>
        <w:rPr>
          <w:rFonts w:hint="eastAsia" w:ascii="宋体" w:hAnsi="宋体" w:eastAsia="宋体" w:cs="宋体"/>
          <w:color w:val="auto"/>
          <w:sz w:val="24"/>
          <w:szCs w:val="22"/>
          <w:highlight w:val="none"/>
        </w:rPr>
        <w:t xml:space="preserve">谈判采购文件中要求的其他有关符合性审查证明</w:t>
      </w:r>
      <w:r>
        <w:rPr>
          <w:rFonts w:hint="eastAsia" w:ascii="宋体" w:hAnsi="宋体" w:eastAsia="宋体" w:cs="宋体"/>
          <w:color w:val="auto"/>
          <w:sz w:val="24"/>
          <w:szCs w:val="22"/>
          <w:highlight w:val="none"/>
          <w:lang w:val="en-US" w:eastAsia="zh-CN"/>
        </w:rPr>
        <w:t xml:space="preserve">文件</w:t>
      </w:r>
      <w:r>
        <w:rPr>
          <w:rFonts w:hint="eastAsia" w:ascii="宋体" w:hAnsi="宋体" w:eastAsia="宋体" w:cs="宋体"/>
          <w:color w:val="auto"/>
          <w:sz w:val="24"/>
          <w:szCs w:val="22"/>
          <w:highlight w:val="none"/>
          <w:lang w:eastAsia="zh-CN"/>
        </w:rPr>
        <w:t xml:space="preserve">。</w:t>
      </w:r>
      <w:r/>
    </w:p>
    <w:p>
      <w:pPr>
        <w:ind w:firstLine="482"/>
        <w:spacing w:line="360" w:lineRule="auto"/>
        <w:tabs>
          <w:tab w:val="left" w:pos="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注：①以上3.为资格审查要求提供的材料，是作为对供应商资格审查的依据，响应供应商必须提供并加盖电子公章。否则，谈判响应文件将被认定为不符合资格审查要求。</w:t>
      </w:r>
      <w:r/>
    </w:p>
    <w:p>
      <w:pPr>
        <w:ind w:firstLine="482"/>
        <w:spacing w:line="360" w:lineRule="auto"/>
        <w:tabs>
          <w:tab w:val="left" w:pos="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②以上4.为符合性审查须提供的资料，响应供应商必须提供并加盖电子公章。否则，谈判响应文件将被认定为未实质性响应。</w:t>
      </w:r>
      <w:r/>
    </w:p>
    <w:p>
      <w:pPr>
        <w:ind w:firstLine="482"/>
        <w:spacing w:line="360" w:lineRule="auto"/>
        <w:tabs>
          <w:tab w:val="left" w:pos="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③制作电子响应文件时必须与投标文件制作软件目录一一对应，将相关资料上传至相应模块。</w:t>
      </w:r>
      <w:r/>
    </w:p>
    <w:p>
      <w:pPr>
        <w:ind w:firstLine="482"/>
        <w:spacing w:line="360" w:lineRule="auto"/>
        <w:tabs>
          <w:tab w:val="left" w:pos="0" w:leader="none"/>
        </w:tabs>
        <w:rPr>
          <w:rFonts w:hint="eastAsia" w:ascii="宋体" w:hAnsi="宋体" w:eastAsia="宋体"/>
          <w:color w:val="auto"/>
          <w:sz w:val="24"/>
          <w:szCs w:val="24"/>
          <w:highlight w:val="none"/>
        </w:rPr>
      </w:pPr>
      <w:r>
        <w:rPr>
          <w:rFonts w:hint="eastAsia" w:ascii="宋体" w:hAnsi="宋体" w:eastAsia="宋体" w:cs="宋体"/>
          <w:b/>
          <w:color w:val="auto"/>
          <w:sz w:val="24"/>
          <w:szCs w:val="24"/>
          <w:highlight w:val="none"/>
        </w:rPr>
        <w:t xml:space="preserve">④谈判响应文件编制要求：</w:t>
      </w:r>
      <w:r>
        <w:rPr>
          <w:rFonts w:hint="eastAsia" w:ascii="宋体" w:hAnsi="宋体" w:eastAsia="宋体" w:cs="宋体"/>
          <w:bCs/>
          <w:color w:val="auto"/>
          <w:sz w:val="24"/>
          <w:szCs w:val="24"/>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rPr>
        <w:t xml:space="preserve">供应商应充分考虑到网络环境、网络带宽等风险因素，如因供应商自身原因造成的电子响</w:t>
      </w:r>
      <w:r>
        <w:rPr>
          <w:rFonts w:hint="eastAsia" w:ascii="宋体" w:hAnsi="宋体" w:eastAsia="宋体"/>
          <w:color w:val="auto"/>
          <w:sz w:val="24"/>
          <w:szCs w:val="24"/>
          <w:highlight w:val="none"/>
        </w:rPr>
        <w:t xml:space="preserve">应文件上传不成功由供应商自行承担全部责任。</w:t>
      </w:r>
      <w:r/>
    </w:p>
    <w:p>
      <w:pPr>
        <w:ind w:firstLine="482"/>
        <w:spacing w:line="360" w:lineRule="auto"/>
        <w:tabs>
          <w:tab w:val="left" w:pos="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⑤谈判过程中如有问题采购代理机构工作人员会及时通《投标供应商确认函》留存的手机号与供应商联系。请供应商确保该手机号谈判当日通讯畅通，否则导致的对供应商不利的后果由供应商自行承担。</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十一、报价（编制）要求的说明</w:t>
      </w:r>
      <w:r/>
    </w:p>
    <w:p>
      <w:pPr>
        <w:ind w:firstLine="505"/>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1、除非合同中另有规定，谈判响应单位对《谈判报价分析表》</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中的全部货物和服务的报价应包括完成该项工作所需全部的设备、材料、附配件及其人工、机械、运输、仓储、保险、劳保、对设备安装和调试、售后服务、各种税费及政策性文件规定及合同包含的所有风险、责任等各项应有费用。同时，除非合同条款中另有规定，否则，谈判响应单位所报价格在合同实施期间不因市场变化因素而变动。</w:t>
      </w:r>
      <w:r>
        <w:rPr>
          <w:rFonts w:ascii="宋体" w:hAnsi="宋体" w:eastAsia="宋体" w:cs="Times New Roman"/>
          <w:color w:val="auto"/>
          <w:sz w:val="24"/>
          <w:szCs w:val="24"/>
          <w:highlight w:val="none"/>
          <w:lang w:val="en-US" w:eastAsia="zh-CN" w:bidi="ar-SA"/>
        </w:rPr>
        <w:t xml:space="preserve">谈判响应单位未填单价的项目，在实施后，采购单位将不予支付，并视为该项费用已包括在其它有价款的单价</w:t>
      </w:r>
      <w:r>
        <w:rPr>
          <w:rFonts w:hint="eastAsia" w:ascii="宋体" w:hAnsi="宋体" w:eastAsia="宋体" w:cs="Times New Roman"/>
          <w:color w:val="auto"/>
          <w:sz w:val="24"/>
          <w:szCs w:val="24"/>
          <w:highlight w:val="none"/>
          <w:lang w:val="en-US" w:eastAsia="zh-CN" w:bidi="ar-SA"/>
        </w:rPr>
        <w:t xml:space="preserve">。</w:t>
      </w:r>
      <w:r/>
    </w:p>
    <w:p>
      <w:pPr>
        <w:ind w:firstLine="505"/>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2、谈判响应单位应按全部货物和服务计算单价。《谈判报价分析表》中的每一单项均应计算并填写单价。</w:t>
      </w:r>
      <w:r/>
    </w:p>
    <w:p>
      <w:pPr>
        <w:ind w:firstLine="505"/>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谈判响应单位应对谈判文件内所要采购的全部内容进行报价，只投其中部分内容者，其采购文件将被拒绝。但如果谈判文件要求分标段响应的，则谈判响应单位可以有选择地只投其中一个或几个标段，也可以投全部标段，但各标段应分别计算填写单价。</w:t>
      </w:r>
      <w:r/>
    </w:p>
    <w:p>
      <w:pPr>
        <w:ind w:firstLine="505"/>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 一项响应内容只允许一个报价，采购单位不接受任何有选择性的响应报价。</w:t>
      </w:r>
      <w:r/>
    </w:p>
    <w:p>
      <w:pPr>
        <w:ind w:firstLine="505"/>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5、谈判响应文件报价中的单价全部采用人民币表示，除非合同的特殊条款另有规定。</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十二</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谈判响应文件的有效期</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1、自谈判响应文件提交截止之日起</w:t>
      </w:r>
      <w:r>
        <w:rPr>
          <w:rFonts w:hint="eastAsia" w:ascii="宋体" w:hAnsi="宋体" w:eastAsia="宋体"/>
          <w:color w:val="auto"/>
          <w:sz w:val="24"/>
          <w:szCs w:val="24"/>
          <w:highlight w:val="none"/>
          <w:u w:val="single"/>
        </w:rPr>
        <w:t xml:space="preserve">60</w:t>
      </w:r>
      <w:r>
        <w:rPr>
          <w:rFonts w:hint="eastAsia" w:ascii="宋体" w:hAnsi="宋体" w:eastAsia="宋体"/>
          <w:color w:val="auto"/>
          <w:sz w:val="24"/>
          <w:szCs w:val="24"/>
          <w:highlight w:val="none"/>
        </w:rPr>
        <w:t xml:space="preserve">天内，谈判响应文件应保持有效。谈判响应文件的有效期不明确或短于上述规定期限的，谈判响应文件无效。</w:t>
      </w:r>
      <w:r/>
    </w:p>
    <w:p>
      <w:pPr>
        <w:spacing w:line="350" w:lineRule="auto"/>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十三、截止时间</w:t>
      </w:r>
      <w:r/>
    </w:p>
    <w:p>
      <w:pPr>
        <w:ind w:firstLine="480"/>
        <w:jc w:val="left"/>
        <w:spacing w:line="350" w:lineRule="auto"/>
        <w:tabs>
          <w:tab w:val="left" w:pos="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1、谈判响应文件必须在递交截止时间前上传系统。</w:t>
      </w:r>
      <w:r/>
    </w:p>
    <w:p>
      <w:pPr>
        <w:ind w:firstLine="480"/>
        <w:jc w:val="left"/>
        <w:spacing w:line="350" w:lineRule="auto"/>
        <w:tabs>
          <w:tab w:val="left" w:pos="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2、谈判采购单位推迟谈判截止时间时，应以书面形式，通知所有谈判供应商。在这种情况下，谈判采购单位和谈判供应商的权利和义务将受到新的截止期的约束。</w:t>
      </w:r>
      <w:r/>
    </w:p>
    <w:p>
      <w:pPr>
        <w:ind w:firstLine="480"/>
        <w:spacing w:line="350" w:lineRule="auto"/>
        <w:tabs>
          <w:tab w:val="left" w:pos="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3、至响应截止时间止招标代理机构收到的响应文件少于三家的，招标代理机构有权宣布本次采购流标。</w:t>
      </w:r>
      <w:r/>
    </w:p>
    <w:p>
      <w:pPr>
        <w:spacing w:line="360" w:lineRule="auto"/>
        <w:rPr>
          <w:rFonts w:ascii="宋体" w:hAnsi="宋体" w:eastAsia="宋体" w:cs="Arial"/>
          <w:b/>
          <w:color w:val="auto"/>
          <w:sz w:val="24"/>
          <w:szCs w:val="24"/>
          <w:highlight w:val="none"/>
        </w:rPr>
      </w:pPr>
      <w:r/>
      <w:bookmarkStart w:id="38" w:name="_Toc16938543"/>
      <w:r/>
      <w:bookmarkStart w:id="39" w:name="_Toc513029227"/>
      <w:r/>
      <w:bookmarkStart w:id="40" w:name="_Toc20823299"/>
      <w:r>
        <w:rPr>
          <w:rFonts w:hint="eastAsia" w:ascii="宋体" w:hAnsi="宋体" w:eastAsia="宋体" w:cs="Arial"/>
          <w:b/>
          <w:color w:val="auto"/>
          <w:sz w:val="24"/>
          <w:szCs w:val="24"/>
          <w:highlight w:val="none"/>
        </w:rPr>
        <w:t xml:space="preserve">十四、响应文件</w:t>
      </w:r>
      <w:bookmarkEnd w:id="38"/>
      <w:r/>
      <w:bookmarkEnd w:id="39"/>
      <w:r/>
      <w:bookmarkEnd w:id="40"/>
      <w:r>
        <w:rPr>
          <w:rFonts w:hint="eastAsia" w:ascii="宋体" w:hAnsi="宋体" w:eastAsia="宋体" w:cs="Arial"/>
          <w:b/>
          <w:color w:val="auto"/>
          <w:sz w:val="24"/>
          <w:szCs w:val="24"/>
          <w:highlight w:val="none"/>
        </w:rPr>
        <w:t xml:space="preserve">的拒收</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1、代理机构拒绝接收在其规定的提交响应文件截止时间后上传的任何电子响应文件。</w:t>
      </w:r>
      <w:r/>
    </w:p>
    <w:p>
      <w:pPr>
        <w:spacing w:line="360" w:lineRule="auto"/>
        <w:rPr>
          <w:rFonts w:ascii="宋体" w:hAnsi="宋体" w:eastAsia="宋体" w:cs="Arial"/>
          <w:b/>
          <w:color w:val="auto"/>
          <w:sz w:val="24"/>
          <w:szCs w:val="24"/>
          <w:highlight w:val="none"/>
        </w:rPr>
      </w:pPr>
      <w:r/>
      <w:bookmarkStart w:id="41" w:name="_Toc16938544"/>
      <w:r/>
      <w:bookmarkStart w:id="42" w:name="_Toc513029228"/>
      <w:r/>
      <w:bookmarkStart w:id="43" w:name="_Toc20823300"/>
      <w:r>
        <w:rPr>
          <w:rFonts w:hint="eastAsia" w:ascii="宋体" w:hAnsi="宋体" w:eastAsia="宋体" w:cs="Arial"/>
          <w:b/>
          <w:color w:val="auto"/>
          <w:sz w:val="24"/>
          <w:szCs w:val="24"/>
          <w:highlight w:val="none"/>
        </w:rPr>
        <w:t xml:space="preserve">十五、响应文件的撤回和修改</w:t>
      </w:r>
      <w:bookmarkEnd w:id="41"/>
      <w:r/>
      <w:bookmarkEnd w:id="42"/>
      <w:r/>
      <w:bookmarkEnd w:id="43"/>
      <w:r/>
      <w:r/>
    </w:p>
    <w:p>
      <w:pPr>
        <w:ind w:firstLine="480"/>
        <w:spacing w:line="360" w:lineRule="auto"/>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1、响应文件的撤回</w:t>
      </w:r>
      <w:r/>
    </w:p>
    <w:p>
      <w:pPr>
        <w:ind w:firstLine="480"/>
        <w:spacing w:line="360" w:lineRule="auto"/>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1.1 电子响应文件的撤回</w:t>
      </w:r>
      <w:r/>
    </w:p>
    <w:p>
      <w:pPr>
        <w:ind w:firstLine="480"/>
        <w:spacing w:line="360" w:lineRule="auto"/>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供应商可在</w:t>
      </w:r>
      <w:r>
        <w:rPr>
          <w:rFonts w:hint="eastAsia" w:ascii="宋体" w:hAnsi="宋体" w:eastAsia="宋体"/>
          <w:bCs/>
          <w:color w:val="auto"/>
          <w:sz w:val="24"/>
          <w:szCs w:val="21"/>
          <w:highlight w:val="none"/>
        </w:rPr>
        <w:t xml:space="preserve">提交响应文件</w:t>
      </w:r>
      <w:r>
        <w:rPr>
          <w:rFonts w:hint="eastAsia" w:ascii="宋体" w:hAnsi="宋体" w:eastAsia="宋体"/>
          <w:color w:val="auto"/>
          <w:sz w:val="24"/>
          <w:szCs w:val="21"/>
          <w:highlight w:val="none"/>
        </w:rPr>
        <w:t xml:space="preserve">截止时间前，撤回其电子响应文件，具体操作方法见《操作手册》。</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供应商撤回电子响应文件，则认为其不再参与本项目谈判活动。</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2、响应文件的修改</w:t>
      </w:r>
      <w:r/>
    </w:p>
    <w:p>
      <w:pPr>
        <w:ind w:firstLine="480"/>
        <w:spacing w:line="360" w:lineRule="auto"/>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供应商可在</w:t>
      </w:r>
      <w:r>
        <w:rPr>
          <w:rFonts w:hint="eastAsia" w:ascii="宋体" w:hAnsi="宋体" w:eastAsia="宋体"/>
          <w:bCs/>
          <w:color w:val="auto"/>
          <w:sz w:val="24"/>
          <w:szCs w:val="21"/>
          <w:highlight w:val="none"/>
        </w:rPr>
        <w:t xml:space="preserve">提交响应文件</w:t>
      </w:r>
      <w:r>
        <w:rPr>
          <w:rFonts w:hint="eastAsia" w:ascii="宋体" w:hAnsi="宋体" w:eastAsia="宋体"/>
          <w:color w:val="auto"/>
          <w:sz w:val="24"/>
          <w:szCs w:val="21"/>
          <w:highlight w:val="none"/>
        </w:rPr>
        <w:t xml:space="preserve">截止时间前，对其电子响应文件进行修改，具体操作方法见《操作手册》。</w:t>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3、</w:t>
      </w:r>
      <w:r>
        <w:rPr>
          <w:rFonts w:hint="eastAsia" w:ascii="宋体" w:hAnsi="宋体" w:eastAsia="宋体"/>
          <w:bCs/>
          <w:color w:val="auto"/>
          <w:sz w:val="24"/>
          <w:szCs w:val="21"/>
          <w:highlight w:val="none"/>
        </w:rPr>
        <w:t xml:space="preserve"> 在提交响应文件截止时间之后，供应商不得对其电子响应文件作任何修改。</w:t>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4、</w:t>
      </w:r>
      <w:r>
        <w:rPr>
          <w:rFonts w:hint="eastAsia" w:ascii="宋体" w:hAnsi="宋体" w:eastAsia="宋体"/>
          <w:bCs/>
          <w:color w:val="auto"/>
          <w:sz w:val="24"/>
          <w:szCs w:val="21"/>
          <w:highlight w:val="none"/>
        </w:rPr>
        <w:t xml:space="preserve"> 在提交响应文件截止时间至谈判文件中规定的谈判有效期满之间的这段时间内，供应商不得撤回其响应文件。</w:t>
      </w:r>
      <w:r/>
    </w:p>
    <w:p>
      <w:pPr>
        <w:jc w:val="both"/>
        <w:keepLines/>
        <w:keepNext/>
        <w:spacing w:line="360" w:lineRule="auto"/>
        <w:widowControl w:val="off"/>
        <w:rPr>
          <w:rFonts w:ascii="宋体" w:hAnsi="宋体" w:eastAsia="宋体" w:cs="Times New Roman"/>
          <w:b/>
          <w:bCs/>
          <w:color w:val="auto"/>
          <w:sz w:val="24"/>
          <w:szCs w:val="32"/>
          <w:highlight w:val="none"/>
          <w:lang w:val="en-US" w:eastAsia="zh-CN" w:bidi="ar-SA"/>
        </w:rPr>
        <w:outlineLvl w:val="1"/>
      </w:pPr>
      <w:r>
        <w:rPr>
          <w:rFonts w:hint="eastAsia" w:ascii="宋体" w:hAnsi="宋体" w:eastAsia="宋体" w:cs="Times New Roman"/>
          <w:b/>
          <w:bCs/>
          <w:color w:val="auto"/>
          <w:sz w:val="24"/>
          <w:szCs w:val="24"/>
          <w:highlight w:val="none"/>
          <w:lang w:val="en-US" w:eastAsia="zh-CN" w:bidi="ar-SA"/>
        </w:rPr>
        <w:t xml:space="preserve">十六、</w:t>
      </w:r>
      <w:r>
        <w:rPr>
          <w:rFonts w:hint="eastAsia" w:ascii="宋体" w:hAnsi="宋体" w:eastAsia="宋体" w:cs="Times New Roman"/>
          <w:b/>
          <w:bCs/>
          <w:color w:val="auto"/>
          <w:sz w:val="24"/>
          <w:szCs w:val="32"/>
          <w:highlight w:val="none"/>
          <w:lang w:val="en-US" w:eastAsia="zh-CN" w:bidi="ar-SA"/>
        </w:rPr>
        <w:t xml:space="preserve">响应文件的解密与评审</w:t>
      </w:r>
      <w:r/>
    </w:p>
    <w:p>
      <w:pPr>
        <w:ind w:firstLine="482"/>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1、响应文件解密</w:t>
      </w:r>
      <w:r/>
    </w:p>
    <w:p>
      <w:pPr>
        <w:ind w:firstLine="480"/>
        <w:spacing w:line="360" w:lineRule="auto"/>
        <w:rPr>
          <w:rFonts w:eastAsia="宋体"/>
          <w:color w:val="auto"/>
          <w:sz w:val="21"/>
          <w:szCs w:val="21"/>
          <w:highlight w:val="none"/>
        </w:rPr>
      </w:pPr>
      <w:r>
        <w:rPr>
          <w:rFonts w:hint="eastAsia" w:ascii="宋体" w:hAnsi="宋体" w:eastAsia="宋体"/>
          <w:color w:val="auto"/>
          <w:sz w:val="24"/>
          <w:szCs w:val="24"/>
          <w:highlight w:val="none"/>
        </w:rPr>
        <w:t xml:space="preserve">供应商应当按照《操作手册》规定，在苏采云系统规定的时间内对谈判响应文件进行解密。</w:t>
      </w:r>
      <w:r/>
    </w:p>
    <w:p>
      <w:pPr>
        <w:ind w:firstLine="482"/>
        <w:spacing w:line="360" w:lineRule="auto"/>
        <w:rPr>
          <w:rFonts w:ascii="宋体" w:hAnsi="宋体" w:eastAsia="宋体" w:cs="Arial"/>
          <w:b/>
          <w:color w:val="auto"/>
          <w:sz w:val="24"/>
          <w:szCs w:val="24"/>
          <w:highlight w:val="none"/>
        </w:rPr>
      </w:pPr>
      <w:r/>
      <w:bookmarkStart w:id="44" w:name="_Toc16938547"/>
      <w:r/>
      <w:bookmarkStart w:id="45" w:name="_Toc513029231"/>
      <w:r/>
      <w:bookmarkStart w:id="46" w:name="_Toc20823303"/>
      <w:r>
        <w:rPr>
          <w:rFonts w:hint="eastAsia" w:ascii="宋体" w:hAnsi="宋体" w:eastAsia="宋体" w:cs="Arial"/>
          <w:b/>
          <w:color w:val="auto"/>
          <w:sz w:val="24"/>
          <w:szCs w:val="24"/>
          <w:highlight w:val="none"/>
        </w:rPr>
        <w:t xml:space="preserve">2、谈判小组</w:t>
      </w:r>
      <w:r/>
    </w:p>
    <w:p>
      <w:pPr>
        <w:ind w:firstLine="480"/>
        <w:spacing w:line="360" w:lineRule="auto"/>
        <w:rPr>
          <w:rFonts w:ascii="宋体" w:hAnsi="宋体" w:eastAsia="宋体"/>
          <w:b/>
          <w:color w:val="auto"/>
          <w:sz w:val="24"/>
          <w:szCs w:val="24"/>
          <w:highlight w:val="none"/>
        </w:rPr>
      </w:pPr>
      <w:r>
        <w:rPr>
          <w:rFonts w:hint="eastAsia" w:ascii="宋体" w:hAnsi="宋体" w:eastAsia="宋体"/>
          <w:color w:val="auto"/>
          <w:sz w:val="24"/>
          <w:szCs w:val="24"/>
          <w:highlight w:val="none"/>
        </w:rPr>
        <w:t xml:space="preserve">2.1代理机构将组织谈判小组对响应文件进行评审。谈判小组由采购人代表和有关技术、经济等方面的专家组成，且人员构成符合政府采购有关规定。</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2.2谈判小组独立工作，负责评审所有响应文件并确定成交人。</w:t>
      </w:r>
      <w:r/>
    </w:p>
    <w:p>
      <w:pPr>
        <w:ind w:firstLine="482"/>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3、评审过程的保密与公正</w:t>
      </w:r>
      <w:bookmarkEnd w:id="44"/>
      <w:r/>
      <w:bookmarkEnd w:id="45"/>
      <w:r/>
      <w:bookmarkEnd w:id="46"/>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3.1</w:t>
      </w:r>
      <w:r>
        <w:rPr>
          <w:rFonts w:hint="eastAsia" w:ascii="宋体" w:hAnsi="宋体" w:eastAsia="宋体"/>
          <w:bCs/>
          <w:color w:val="auto"/>
          <w:sz w:val="24"/>
          <w:szCs w:val="21"/>
          <w:highlight w:val="none"/>
        </w:rPr>
        <w:t xml:space="preserve">谈判小组、采购人和代理机构工作人员、相关监督人员等与评审工作有关的人员，对评审情况以及在评审过程中获悉的国家秘密、商业秘密负有保密责任。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1"/>
          <w:highlight w:val="none"/>
        </w:rPr>
        <w:t xml:space="preserve">3.2</w:t>
      </w:r>
      <w:r>
        <w:rPr>
          <w:rFonts w:hint="eastAsia" w:ascii="宋体" w:hAnsi="宋体" w:eastAsia="宋体"/>
          <w:color w:val="auto"/>
          <w:sz w:val="24"/>
          <w:szCs w:val="24"/>
          <w:highlight w:val="none"/>
        </w:rPr>
        <w:t xml:space="preserve">在评审过程中，供应商不得以任何行为影响谈判评审过程，否则其响应文件将被作为无效响应文件。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1"/>
          <w:highlight w:val="none"/>
        </w:rPr>
        <w:t xml:space="preserve">3.3</w:t>
      </w:r>
      <w:r>
        <w:rPr>
          <w:rFonts w:hint="eastAsia" w:ascii="宋体" w:hAnsi="宋体" w:eastAsia="宋体"/>
          <w:color w:val="auto"/>
          <w:sz w:val="24"/>
          <w:szCs w:val="24"/>
          <w:highlight w:val="none"/>
        </w:rPr>
        <w:t xml:space="preserve">在项目评审期间，代理机构将设专门人员与供应商联系。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代理机构和谈判小组不向未成交的供应商解释未成交原因，也不公布评审过程中的相关细节。</w:t>
      </w:r>
      <w:r/>
    </w:p>
    <w:p>
      <w:pPr>
        <w:ind w:firstLine="482"/>
        <w:spacing w:line="360" w:lineRule="auto"/>
        <w:rPr>
          <w:rFonts w:ascii="宋体" w:hAnsi="宋体" w:eastAsia="宋体" w:cs="Arial"/>
          <w:b/>
          <w:color w:val="auto"/>
          <w:sz w:val="24"/>
          <w:szCs w:val="24"/>
          <w:highlight w:val="none"/>
        </w:rPr>
      </w:pPr>
      <w:r/>
      <w:bookmarkStart w:id="47" w:name="_Toc20823304"/>
      <w:r/>
      <w:bookmarkStart w:id="48" w:name="_Toc513029232"/>
      <w:r/>
      <w:bookmarkStart w:id="49" w:name="_Toc16938548"/>
      <w:r>
        <w:rPr>
          <w:rFonts w:hint="eastAsia" w:ascii="宋体" w:hAnsi="宋体" w:eastAsia="宋体" w:cs="Arial"/>
          <w:b/>
          <w:color w:val="auto"/>
          <w:sz w:val="24"/>
          <w:szCs w:val="24"/>
          <w:highlight w:val="none"/>
        </w:rPr>
        <w:t xml:space="preserve">4、评审过程中的的澄清</w:t>
      </w:r>
      <w:bookmarkEnd w:id="47"/>
      <w:r/>
      <w:bookmarkEnd w:id="48"/>
      <w:r/>
      <w:bookmarkEnd w:id="4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谈判小组并非对每个供应商都作澄清要求。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4.2需要供应商进行澄清、说明和更正的，谈判小组将通过</w:t>
      </w:r>
      <w:r>
        <w:rPr>
          <w:rFonts w:hint="eastAsia" w:ascii="宋体" w:hAnsi="宋体" w:eastAsia="宋体"/>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向供应商发布“澄清要求函”，接到“澄清要求函”的供应商应当按照要求在</w:t>
      </w:r>
      <w:r>
        <w:rPr>
          <w:rFonts w:hint="eastAsia" w:ascii="宋体" w:hAnsi="宋体" w:eastAsia="宋体"/>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中提交“澄清响应函”并加盖CA电子公章。澄清、说明和更正的内容作为响应文件的补充部分，具体</w:t>
      </w:r>
      <w:r>
        <w:rPr>
          <w:rFonts w:ascii="宋体" w:hAnsi="宋体" w:eastAsia="宋体" w:cs="宋体"/>
          <w:color w:val="auto"/>
          <w:sz w:val="24"/>
          <w:szCs w:val="24"/>
          <w:highlight w:val="none"/>
        </w:rPr>
        <w:t xml:space="preserve">操作</w:t>
      </w:r>
      <w:r>
        <w:rPr>
          <w:rFonts w:hint="eastAsia" w:ascii="宋体" w:hAnsi="宋体" w:eastAsia="宋体" w:cs="宋体"/>
          <w:color w:val="auto"/>
          <w:sz w:val="24"/>
          <w:szCs w:val="24"/>
          <w:highlight w:val="none"/>
        </w:rPr>
        <w:t xml:space="preserve">方式</w:t>
      </w:r>
      <w:r>
        <w:rPr>
          <w:rFonts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rPr>
        <w:t xml:space="preserve">《操作手册》。</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4.3 接到谈判小组澄清、说明和更正要求的供应商如未按规定做出澄清、说明和更正，其风险由供应商自行承担。</w:t>
      </w:r>
      <w:r/>
    </w:p>
    <w:p>
      <w:pPr>
        <w:ind w:firstLine="482"/>
        <w:spacing w:line="360" w:lineRule="auto"/>
        <w:rPr>
          <w:rFonts w:ascii="宋体" w:hAnsi="宋体" w:eastAsia="宋体" w:cs="Arial"/>
          <w:b/>
          <w:color w:val="auto"/>
          <w:sz w:val="24"/>
          <w:szCs w:val="24"/>
          <w:highlight w:val="none"/>
        </w:rPr>
      </w:pPr>
      <w:r/>
      <w:bookmarkStart w:id="50" w:name="_Toc16938549"/>
      <w:r/>
      <w:bookmarkStart w:id="51" w:name="_Toc513029233"/>
      <w:r/>
      <w:bookmarkStart w:id="52" w:name="_Toc20823305"/>
      <w:r>
        <w:rPr>
          <w:rFonts w:hint="eastAsia" w:ascii="宋体" w:hAnsi="宋体" w:eastAsia="宋体" w:cs="Arial"/>
          <w:b/>
          <w:color w:val="auto"/>
          <w:sz w:val="24"/>
          <w:szCs w:val="24"/>
          <w:highlight w:val="none"/>
        </w:rPr>
        <w:t xml:space="preserve">5、对响应文件的审</w:t>
      </w:r>
      <w:bookmarkEnd w:id="50"/>
      <w:r/>
      <w:bookmarkEnd w:id="51"/>
      <w:r/>
      <w:bookmarkEnd w:id="52"/>
      <w:r>
        <w:rPr>
          <w:rFonts w:hint="eastAsia" w:ascii="宋体" w:hAnsi="宋体" w:eastAsia="宋体" w:cs="Arial"/>
          <w:b/>
          <w:color w:val="auto"/>
          <w:sz w:val="24"/>
          <w:szCs w:val="24"/>
          <w:highlight w:val="none"/>
        </w:rPr>
        <w:t xml:space="preserve">查</w:t>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5.1</w:t>
      </w:r>
      <w:r>
        <w:rPr>
          <w:rFonts w:hint="eastAsia" w:ascii="宋体" w:hAnsi="宋体" w:eastAsia="宋体"/>
          <w:bCs/>
          <w:color w:val="auto"/>
          <w:sz w:val="24"/>
          <w:szCs w:val="21"/>
          <w:highlight w:val="none"/>
        </w:rPr>
        <w:t xml:space="preserve">响应文件审查分为资格审查和符合性审查。</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5.1.1 资格审查：由谈判小组依据法律法规和谈判文件的规定，对响应文件中的资格证明文件进行审查，以确定供应商是否具备参加谈判的资格。</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谈判小组在进行资格审查的同时，将在“信用中国”网站（www.creditchina.gov.cn）查询供应商的信用记录，以确定供应商是否具备谈判资格,查询结果留存并归档。</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5.1.2 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1"/>
          <w:highlight w:val="none"/>
        </w:rPr>
        <w:t xml:space="preserve">5.2</w:t>
      </w:r>
      <w:r>
        <w:rPr>
          <w:rFonts w:hint="eastAsia" w:ascii="宋体" w:hAnsi="宋体" w:eastAsia="宋体"/>
          <w:color w:val="auto"/>
          <w:sz w:val="24"/>
          <w:szCs w:val="24"/>
          <w:highlight w:val="none"/>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5.3未实质性响应谈判文件的情形</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5.3.1供应商在</w:t>
      </w:r>
      <w:r>
        <w:rPr>
          <w:rFonts w:hint="eastAsia" w:ascii="宋体" w:hAnsi="宋体" w:eastAsia="宋体"/>
          <w:color w:val="auto"/>
          <w:sz w:val="24"/>
          <w:szCs w:val="24"/>
          <w:highlight w:val="none"/>
        </w:rPr>
        <w:t xml:space="preserve">苏采云系统</w:t>
      </w:r>
      <w:r>
        <w:rPr>
          <w:rFonts w:hint="eastAsia" w:ascii="宋体" w:hAnsi="宋体" w:eastAsia="宋体"/>
          <w:bCs/>
          <w:color w:val="auto"/>
          <w:sz w:val="24"/>
          <w:szCs w:val="21"/>
          <w:highlight w:val="none"/>
        </w:rPr>
        <w:t xml:space="preserve">规定的时间内未成功解密电子响应文件的。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5.3.2供应商未按照谈判文件要求上传电子响应文件的。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5.3.3同一供应商提交两个（含两个）以上不同的响应文件或者最后报价的。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5.3.4供应商不具备谈判文件中规定资格要求的。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5.3.5供应商的报价超过了采购预算。</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5.3.6不符合谈判文件中规定的实质性要求和条件的。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5.3.8 响应文件含有采购人不能接受的附加条件的。</w:t>
      </w:r>
      <w:r/>
    </w:p>
    <w:p>
      <w:pPr>
        <w:ind w:firstLine="480"/>
        <w:spacing w:line="360" w:lineRule="auto"/>
        <w:rPr>
          <w:rFonts w:hint="eastAsia"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5.3.9 本项目采购产品被财政部、国家发改委、生态环境部等列入“节能产品品目清单”强制采购范围，而谈判供应商所谈判产品不在强制采购范围内的。</w:t>
      </w:r>
      <w:r>
        <w:rPr>
          <w:rFonts w:hint="eastAsia" w:ascii="宋体" w:hAnsi="宋体" w:eastAsia="宋体"/>
          <w:b/>
          <w:bCs/>
          <w:color w:val="auto"/>
          <w:sz w:val="24"/>
          <w:szCs w:val="21"/>
          <w:highlight w:val="none"/>
        </w:rPr>
        <w:t xml:space="preserve">（谈判产品如属于政府强制采购节能产品品目清单范围内，谈判响应文件中必须提供国家确定的认证机构出具的、处于有效期之内的该节能产品认证证书图片。）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5.3.10响应文件未按照谈判文件要求加盖CA电子公章的。</w:t>
      </w:r>
      <w:r/>
    </w:p>
    <w:p>
      <w:pPr>
        <w:ind w:firstLine="480"/>
        <w:spacing w:line="360" w:lineRule="auto"/>
        <w:rPr>
          <w:rFonts w:hint="eastAsia"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5.4未实质性响应谈判文件的响应文件按无效响应处理。</w:t>
      </w:r>
      <w:r/>
    </w:p>
    <w:p>
      <w:pPr>
        <w:ind w:firstLine="480"/>
        <w:spacing w:line="360" w:lineRule="auto"/>
        <w:rPr>
          <w:rFonts w:hint="eastAsia"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5.5机器码一致的响应文件按无效响应处理。</w:t>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5.</w:t>
      </w:r>
      <w:r>
        <w:rPr>
          <w:rFonts w:hint="eastAsia" w:ascii="宋体" w:hAnsi="宋体" w:eastAsia="宋体"/>
          <w:color w:val="auto"/>
          <w:sz w:val="24"/>
          <w:szCs w:val="21"/>
          <w:highlight w:val="none"/>
          <w:lang w:val="en-US" w:eastAsia="zh-CN"/>
        </w:rPr>
        <w:t xml:space="preserve">6</w:t>
      </w:r>
      <w:r>
        <w:rPr>
          <w:rFonts w:hint="eastAsia" w:ascii="宋体" w:hAnsi="宋体" w:eastAsia="宋体"/>
          <w:bCs/>
          <w:color w:val="auto"/>
          <w:sz w:val="24"/>
          <w:szCs w:val="21"/>
          <w:highlight w:val="none"/>
        </w:rPr>
        <w:t xml:space="preserve">如果响应文件实质上没有响应谈判文件的要求，谈判小组将予以拒绝，供应商不得通过修改或撤销不合要求的偏离或保留而使其成为实质性响应的文件。</w:t>
      </w:r>
      <w:r/>
    </w:p>
    <w:p>
      <w:pPr>
        <w:ind w:firstLine="480"/>
        <w:spacing w:line="360" w:lineRule="auto"/>
        <w:rPr>
          <w:rFonts w:ascii="宋体" w:hAnsi="宋体" w:eastAsia="宋体"/>
          <w:color w:val="auto"/>
          <w:sz w:val="24"/>
          <w:szCs w:val="21"/>
          <w:highlight w:val="none"/>
        </w:rPr>
      </w:pPr>
      <w:r/>
      <w:bookmarkStart w:id="53" w:name="_Toc16938550"/>
      <w:r/>
      <w:bookmarkStart w:id="54" w:name="_Toc20823306"/>
      <w:r/>
      <w:bookmarkStart w:id="55" w:name="_Toc513029234"/>
      <w:r>
        <w:rPr>
          <w:rFonts w:hint="eastAsia" w:ascii="宋体" w:hAnsi="宋体" w:eastAsia="宋体"/>
          <w:color w:val="auto"/>
          <w:sz w:val="24"/>
          <w:szCs w:val="21"/>
          <w:highlight w:val="none"/>
        </w:rPr>
        <w:t xml:space="preserve">5.</w:t>
      </w:r>
      <w:r>
        <w:rPr>
          <w:rFonts w:hint="eastAsia" w:ascii="宋体" w:hAnsi="宋体" w:eastAsia="宋体"/>
          <w:color w:val="auto"/>
          <w:sz w:val="24"/>
          <w:szCs w:val="21"/>
          <w:highlight w:val="none"/>
          <w:lang w:val="en-US" w:eastAsia="zh-CN"/>
        </w:rPr>
        <w:t xml:space="preserve">7</w:t>
      </w:r>
      <w:r>
        <w:rPr>
          <w:rFonts w:hint="eastAsia" w:ascii="宋体" w:hAnsi="宋体" w:eastAsia="宋体"/>
          <w:color w:val="auto"/>
          <w:sz w:val="24"/>
          <w:szCs w:val="21"/>
          <w:highlight w:val="none"/>
        </w:rPr>
        <w:t xml:space="preserve">供应商在项目评审全过程中应保持通讯畅通，并安排专人与代理机构及谈判小组联系。</w:t>
      </w:r>
      <w:bookmarkEnd w:id="53"/>
      <w:r/>
      <w:bookmarkEnd w:id="54"/>
      <w:r/>
      <w:bookmarkEnd w:id="55"/>
      <w:r/>
      <w:r/>
    </w:p>
    <w:p>
      <w:pPr>
        <w:ind w:firstLine="482"/>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6、谈判程序及成交原则</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6.1谈判程序</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6.1.1对于通过资格审查和符合性审查的供应商，谈判小组认为有必要与供应商进行谈判的，谈判小组将集中与单一供应商分别进行谈判。谈判小组通过苏采云系统向供应商发布“谈判函”，供应商应当按照要求在苏采云系统提交“谈判响应函”并加盖CA电子公章。</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6.1.2</w:t>
      </w:r>
      <w:r>
        <w:rPr>
          <w:rFonts w:ascii="宋体" w:hAnsi="宋体" w:eastAsia="宋体"/>
          <w:color w:val="auto"/>
          <w:sz w:val="24"/>
          <w:szCs w:val="24"/>
          <w:highlight w:val="none"/>
        </w:rPr>
        <w:t xml:space="preserve">谈判文件能够详细列明采购标的的技术、服务要求的，谈判结束后，谈判小组</w:t>
      </w:r>
      <w:r>
        <w:rPr>
          <w:rFonts w:hint="eastAsia" w:ascii="宋体" w:hAnsi="宋体" w:eastAsia="宋体"/>
          <w:color w:val="auto"/>
          <w:sz w:val="24"/>
          <w:szCs w:val="24"/>
          <w:highlight w:val="none"/>
        </w:rPr>
        <w:t xml:space="preserve">将在苏采云系统向所有</w:t>
      </w:r>
      <w:r>
        <w:rPr>
          <w:rFonts w:ascii="宋体" w:hAnsi="宋体" w:eastAsia="宋体"/>
          <w:color w:val="auto"/>
          <w:sz w:val="24"/>
          <w:szCs w:val="24"/>
          <w:highlight w:val="none"/>
        </w:rPr>
        <w:t xml:space="preserve">实质性响应的供应商</w:t>
      </w:r>
      <w:r>
        <w:rPr>
          <w:rFonts w:hint="eastAsia" w:ascii="宋体" w:hAnsi="宋体" w:eastAsia="宋体"/>
          <w:color w:val="auto"/>
          <w:sz w:val="24"/>
          <w:szCs w:val="24"/>
          <w:highlight w:val="none"/>
        </w:rPr>
        <w:t xml:space="preserve">发布“最后报价要求函”及最后报价格式表，</w:t>
      </w:r>
      <w:r>
        <w:rPr>
          <w:rFonts w:ascii="宋体" w:hAnsi="宋体" w:eastAsia="宋体"/>
          <w:color w:val="auto"/>
          <w:sz w:val="24"/>
          <w:szCs w:val="24"/>
          <w:highlight w:val="none"/>
        </w:rPr>
        <w:t xml:space="preserve">要求所有实质性响应的供应商在规定时间内提交最后报价。</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6.1.3供应商未在谈判小组规定的时间内在苏采云系统中提交最后报价的视为放弃谈判，其响应文件按无效响应处理，最后报价格式表须加盖CA电子公章,否则视为未提交最后报价。</w:t>
      </w:r>
      <w:r>
        <w:rPr>
          <w:rFonts w:ascii="宋体" w:hAnsi="宋体" w:eastAsia="宋体"/>
          <w:color w:val="auto"/>
          <w:sz w:val="24"/>
          <w:szCs w:val="24"/>
          <w:highlight w:val="none"/>
        </w:rPr>
        <w:t xml:space="preserve">已提交响应文件的供应商，在提交最后报价之前，可以根据谈判情况退出谈判</w:t>
      </w:r>
      <w:r>
        <w:rPr>
          <w:rFonts w:hint="eastAsia" w:ascii="宋体" w:hAnsi="宋体" w:eastAsia="宋体"/>
          <w:color w:val="auto"/>
          <w:sz w:val="24"/>
          <w:szCs w:val="24"/>
          <w:highlight w:val="none"/>
        </w:rPr>
        <w:t xml:space="preserve">，并在苏采云系统中提交“退出谈判函”并加盖CA电子公章</w:t>
      </w:r>
      <w:r>
        <w:rPr>
          <w:rFonts w:ascii="宋体" w:hAnsi="宋体" w:eastAsia="宋体"/>
          <w:color w:val="auto"/>
          <w:sz w:val="24"/>
          <w:szCs w:val="24"/>
          <w:highlight w:val="none"/>
        </w:rPr>
        <w:t xml:space="preserve">。</w:t>
      </w:r>
      <w:r/>
    </w:p>
    <w:p>
      <w:pPr>
        <w:ind w:firstLine="478"/>
        <w:spacing w:line="360" w:lineRule="auto"/>
        <w:tabs>
          <w:tab w:val="left" w:pos="900"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6.1.3二次报价时间为15分钟，供应商应当在电脑前时刻保持关注，如未在规定时间内完成二次报价，该结果都由供应商自行负责并承担。</w:t>
      </w:r>
      <w:r/>
    </w:p>
    <w:p>
      <w:pPr>
        <w:ind w:firstLine="478"/>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6.2 成交原则</w:t>
      </w:r>
      <w:r/>
    </w:p>
    <w:p>
      <w:pPr>
        <w:ind w:firstLine="478"/>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78"/>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人。</w:t>
      </w:r>
      <w:r/>
    </w:p>
    <w:p>
      <w:pPr>
        <w:ind w:firstLine="478"/>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spacing w:line="360" w:lineRule="auto"/>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6.2.4 采购人确定成交供应商后，代理机构将在“苏州市政府采购网”发布成交结果公告，公告期限为1个工作日。</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6.3对小微型企业、监狱企业和残疾人福利单位的采购政策</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.3.1</w:t>
      </w:r>
      <w:r>
        <w:rPr>
          <w:rFonts w:hint="eastAsia" w:ascii="宋体" w:hAnsi="宋体" w:eastAsia="宋体"/>
          <w:color w:val="auto"/>
          <w:sz w:val="24"/>
          <w:szCs w:val="24"/>
          <w:highlight w:val="none"/>
        </w:rPr>
        <w:t xml:space="preserve">小、微企业</w:t>
      </w:r>
      <w:r/>
    </w:p>
    <w:p>
      <w:pPr>
        <w:contextualSpacing/>
        <w:ind w:firstLine="480"/>
        <w:jc w:val="left"/>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.3.2</w:t>
      </w:r>
      <w:r>
        <w:rPr>
          <w:rFonts w:hint="eastAsia" w:ascii="宋体" w:hAnsi="宋体" w:eastAsia="宋体"/>
          <w:color w:val="auto"/>
          <w:sz w:val="24"/>
          <w:szCs w:val="24"/>
          <w:highlight w:val="none"/>
        </w:rPr>
        <w:t xml:space="preserve">残疾人福利性单位</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三部门联合发布关于促进残疾人就业政府采购政策的通知》（财库〔2017〕141号）的相关规定，如供应商为残疾人福利性单位且所投货物制造商均为残疾人福利性单位，则视同小型、微型企业，享受预留份额的政府采购政策。加盖C</w:t>
      </w:r>
      <w:r>
        <w:rPr>
          <w:rFonts w:ascii="宋体" w:hAnsi="宋体" w:eastAsia="宋体"/>
          <w:color w:val="auto"/>
          <w:sz w:val="24"/>
          <w:szCs w:val="24"/>
          <w:highlight w:val="none"/>
        </w:rPr>
        <w:t xml:space="preserve">A</w:t>
      </w:r>
      <w:r>
        <w:rPr>
          <w:rFonts w:hint="eastAsia" w:ascii="宋体" w:hAnsi="宋体" w:eastAsia="宋体"/>
          <w:color w:val="auto"/>
          <w:sz w:val="24"/>
          <w:szCs w:val="24"/>
          <w:highlight w:val="none"/>
        </w:rPr>
        <w:t xml:space="preserve">电子公章后的《残疾人福利性单位声明函》电子件放置于响应文件中提交，未提交则不享受预留采购份额政策。</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.3.3</w:t>
      </w:r>
      <w:r>
        <w:rPr>
          <w:rFonts w:hint="eastAsia" w:ascii="宋体" w:hAnsi="宋体" w:eastAsia="宋体"/>
          <w:color w:val="auto"/>
          <w:sz w:val="24"/>
          <w:szCs w:val="24"/>
          <w:highlight w:val="none"/>
        </w:rPr>
        <w:t xml:space="preserve">监狱企业</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财政部司法部关于政府采购支持监狱企业发展有关问题的通知》（财库〔2014〕68号）的相关规定，如供应商为监狱企业，应当提供由省级以上监狱管理局、戒毒管理局（含新疆生产建设兵团）出具的属于监狱企业的证明文件，则视同小型、微型企业，享受预留份额的政府采购政策。证明文件电子件放置于响应文件中提交，未提交则不享受预留采购份额政策。</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采购活动终止的情况</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出现下列情形之一的，本次竞争性谈判采购活动将被终止：</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.1因情况变化，不再符合规定的竞争性谈判采购方式适用情形的。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.2出现影响采购公正的违法、违规行为的。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.3在采购过程中符合要求的供应商或者最后报价未超过采购预算的供应商不足3家的。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6.3.4在苏采云系统规定时间内成功解密电子响应文件的供应商不足3家的。</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7、异常低价投标（响应）审查</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评审过程中出现下列情形之一的，评审委员会应当启动异常低价投标（响应）审查程序：</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③投标（响应）报价低于采购项目最高限价45%的，即投标（响应）报价&lt;采购项目最高限价×45%；</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十七、成交供应商被取消成交资格情形</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若有充分证据证明，成交供应商出现下列情况之一的，一经查实，将被取消成交资格：</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1、提供虚假材料谋取成交的。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2、与评审专家、采购人、其他供应商或者代理机构工作人员恶意串通的。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3、向评审专家、采购人或代理机构工作人员行贿或者提供其他不正当利益的。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4、恶意竞争，最后报价明显低于其自身合理成本且又无法提供证明的。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5、不满足本谈判文件规定的实质性要求，但在评审过程中又未被谈判小组发现的。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6、成交后无正当理由拒不与采购人签订政府采购合同或者未按照谈判文件确定的事项签订政府采购合同的。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7、将政府采购合同转包的。</w:t>
      </w:r>
      <w:r/>
    </w:p>
    <w:p>
      <w:pPr>
        <w:spacing w:line="360" w:lineRule="auto"/>
        <w:rPr>
          <w:rFonts w:ascii="宋体" w:hAnsi="宋体" w:eastAsia="宋体" w:cs="Arial"/>
          <w:b/>
          <w:color w:val="auto"/>
          <w:sz w:val="24"/>
          <w:szCs w:val="24"/>
          <w:highlight w:val="none"/>
        </w:rPr>
      </w:pPr>
      <w:r/>
      <w:bookmarkStart w:id="56" w:name="_Toc200451960"/>
      <w:r>
        <w:rPr>
          <w:rFonts w:hint="eastAsia" w:ascii="宋体" w:hAnsi="宋体" w:eastAsia="宋体" w:cs="Arial"/>
          <w:b/>
          <w:color w:val="auto"/>
          <w:sz w:val="24"/>
          <w:szCs w:val="24"/>
          <w:highlight w:val="none"/>
        </w:rPr>
        <w:t xml:space="preserve">十八、质疑处理</w:t>
      </w:r>
      <w:bookmarkEnd w:id="56"/>
      <w:r/>
      <w:r/>
    </w:p>
    <w:p>
      <w:pPr>
        <w:ind w:firstLine="480"/>
        <w:spacing w:line="360" w:lineRule="auto"/>
        <w:rPr>
          <w:rFonts w:ascii="宋体" w:hAnsi="宋体" w:eastAsia="宋体"/>
          <w:bCs/>
          <w:color w:val="auto"/>
          <w:sz w:val="24"/>
          <w:szCs w:val="21"/>
          <w:highlight w:val="none"/>
        </w:rPr>
      </w:pPr>
      <w:r>
        <w:rPr>
          <w:rFonts w:ascii="宋体" w:hAnsi="宋体" w:eastAsia="宋体"/>
          <w:bCs/>
          <w:color w:val="auto"/>
          <w:sz w:val="24"/>
          <w:szCs w:val="21"/>
          <w:highlight w:val="none"/>
        </w:rPr>
        <w:t xml:space="preserve">1</w:t>
      </w:r>
      <w:r>
        <w:rPr>
          <w:rFonts w:hint="eastAsia" w:ascii="宋体" w:hAnsi="宋体" w:eastAsia="宋体"/>
          <w:bCs/>
          <w:color w:val="auto"/>
          <w:sz w:val="24"/>
          <w:szCs w:val="21"/>
          <w:highlight w:val="none"/>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bCs/>
          <w:color w:val="auto"/>
          <w:sz w:val="24"/>
          <w:szCs w:val="21"/>
          <w:highlight w:val="none"/>
        </w:rPr>
        <w:t xml:space="preserve">http://www.szzyjy.com.cn/kssfzx/034004/034004002/20190929/5beba8e5-100a-4262-89c0-d476cc460507.html</w:t>
      </w:r>
      <w:r>
        <w:rPr>
          <w:rFonts w:hint="eastAsia" w:ascii="宋体" w:hAnsi="宋体" w:eastAsia="宋体"/>
          <w:bCs/>
          <w:color w:val="auto"/>
          <w:sz w:val="24"/>
          <w:szCs w:val="21"/>
          <w:highlight w:val="none"/>
        </w:rPr>
        <w:t xml:space="preserve">）。</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供应商应当在法定质疑期内一次性提出针对同一采购程序环节的质疑。</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采购人、采购代理机构应当在收到供应商书面质疑后七个工作日内作出答复，并以书面形式通知质疑供应商和其他相关供应商。</w:t>
      </w:r>
      <w:r/>
    </w:p>
    <w:p>
      <w:pPr>
        <w:ind w:firstLine="480"/>
        <w:spacing w:line="360" w:lineRule="auto"/>
        <w:rPr>
          <w:rFonts w:ascii="宋体" w:hAnsi="宋体" w:eastAsia="宋体"/>
          <w:bCs/>
          <w:color w:val="auto"/>
          <w:sz w:val="24"/>
          <w:szCs w:val="21"/>
          <w:highlight w:val="none"/>
        </w:rPr>
      </w:pPr>
      <w:r>
        <w:rPr>
          <w:rFonts w:ascii="宋体" w:hAnsi="宋体" w:eastAsia="宋体"/>
          <w:bCs/>
          <w:color w:val="auto"/>
          <w:sz w:val="24"/>
          <w:szCs w:val="21"/>
          <w:highlight w:val="none"/>
        </w:rPr>
        <w:t xml:space="preserve">2</w:t>
      </w:r>
      <w:r>
        <w:rPr>
          <w:rFonts w:hint="eastAsia" w:ascii="宋体" w:hAnsi="宋体" w:eastAsia="宋体"/>
          <w:bCs/>
          <w:color w:val="auto"/>
          <w:sz w:val="24"/>
          <w:szCs w:val="21"/>
          <w:highlight w:val="none"/>
        </w:rPr>
        <w:t xml:space="preserve">、质疑函应包括以下主要内容，并按照</w:t>
      </w:r>
      <w:r>
        <w:rPr>
          <w:rFonts w:ascii="宋体" w:hAnsi="宋体" w:eastAsia="宋体"/>
          <w:bCs/>
          <w:color w:val="auto"/>
          <w:sz w:val="24"/>
          <w:szCs w:val="21"/>
          <w:highlight w:val="none"/>
        </w:rPr>
        <w:t xml:space="preserve">“</w:t>
      </w:r>
      <w:r>
        <w:rPr>
          <w:rFonts w:hint="eastAsia" w:ascii="宋体" w:hAnsi="宋体" w:eastAsia="宋体"/>
          <w:bCs/>
          <w:color w:val="auto"/>
          <w:sz w:val="24"/>
          <w:szCs w:val="21"/>
          <w:highlight w:val="none"/>
        </w:rPr>
        <w:t xml:space="preserve">谁主张、谁举证</w:t>
      </w:r>
      <w:r>
        <w:rPr>
          <w:rFonts w:ascii="宋体" w:hAnsi="宋体" w:eastAsia="宋体"/>
          <w:bCs/>
          <w:color w:val="auto"/>
          <w:sz w:val="24"/>
          <w:szCs w:val="21"/>
          <w:highlight w:val="none"/>
        </w:rPr>
        <w:t xml:space="preserve">”</w:t>
      </w:r>
      <w:r>
        <w:rPr>
          <w:rFonts w:hint="eastAsia" w:ascii="宋体" w:hAnsi="宋体" w:eastAsia="宋体"/>
          <w:bCs/>
          <w:color w:val="auto"/>
          <w:sz w:val="24"/>
          <w:szCs w:val="21"/>
          <w:highlight w:val="none"/>
        </w:rPr>
        <w:t xml:space="preserve">的原则，附上必要的证明材料。</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2.1供应商的姓名或者名称、地址、邮编、联系人及联系电话；</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2.2质疑项目名称、编号；</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2.3具体、明确的质疑事项和与质疑事项相关的请求；</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2.4具体的事实依据及相关证据材料；</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2.5必要的法律依据；</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2.6提出质疑的日期；</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w:t>
      </w:r>
      <w:r>
        <w:rPr>
          <w:rFonts w:ascii="宋体" w:hAnsi="宋体" w:eastAsia="宋体"/>
          <w:bCs/>
          <w:color w:val="auto"/>
          <w:sz w:val="24"/>
          <w:szCs w:val="21"/>
          <w:highlight w:val="none"/>
        </w:rPr>
        <w:t xml:space="preserve">.7</w:t>
      </w:r>
      <w:r>
        <w:rPr>
          <w:rFonts w:hint="eastAsia" w:ascii="宋体" w:hAnsi="宋体" w:eastAsia="宋体"/>
          <w:bCs/>
          <w:color w:val="auto"/>
          <w:sz w:val="24"/>
          <w:szCs w:val="21"/>
          <w:highlight w:val="none"/>
        </w:rPr>
        <w:t xml:space="preserve">投标供应商确认函（苏采云系统）；</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w:t>
      </w:r>
      <w:r>
        <w:rPr>
          <w:rFonts w:ascii="宋体" w:hAnsi="宋体" w:eastAsia="宋体"/>
          <w:bCs/>
          <w:color w:val="auto"/>
          <w:sz w:val="24"/>
          <w:szCs w:val="21"/>
          <w:highlight w:val="none"/>
        </w:rPr>
        <w:t xml:space="preserve">8</w:t>
      </w:r>
      <w:r>
        <w:rPr>
          <w:rFonts w:hint="eastAsia" w:ascii="宋体" w:hAnsi="宋体" w:eastAsia="宋体"/>
          <w:bCs/>
          <w:color w:val="auto"/>
          <w:sz w:val="24"/>
          <w:szCs w:val="21"/>
          <w:highlight w:val="none"/>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w:t>
      </w:r>
      <w:r>
        <w:rPr>
          <w:rFonts w:ascii="宋体" w:hAnsi="宋体" w:eastAsia="宋体"/>
          <w:bCs/>
          <w:color w:val="auto"/>
          <w:sz w:val="24"/>
          <w:szCs w:val="21"/>
          <w:highlight w:val="none"/>
        </w:rPr>
        <w:t xml:space="preserve">9</w:t>
      </w:r>
      <w:r>
        <w:rPr>
          <w:rFonts w:hint="eastAsia" w:ascii="宋体" w:hAnsi="宋体" w:eastAsia="宋体"/>
          <w:bCs/>
          <w:color w:val="auto"/>
          <w:sz w:val="24"/>
          <w:szCs w:val="21"/>
          <w:highlight w:val="none"/>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代理人提出质疑，应当提交供应商签署的授权委托书。</w:t>
      </w:r>
      <w:r/>
    </w:p>
    <w:p>
      <w:pPr>
        <w:ind w:firstLine="480"/>
        <w:spacing w:line="360" w:lineRule="auto"/>
        <w:rPr>
          <w:rFonts w:hint="eastAsia" w:ascii="宋体" w:hAnsi="宋体" w:eastAsia="宋体"/>
          <w:bCs/>
          <w:color w:val="auto"/>
          <w:sz w:val="24"/>
          <w:szCs w:val="21"/>
          <w:highlight w:val="none"/>
        </w:rPr>
      </w:pPr>
      <w:r>
        <w:rPr>
          <w:rFonts w:hint="eastAsia" w:ascii="宋体" w:hAnsi="宋体" w:eastAsia="宋体"/>
          <w:bCs/>
          <w:color w:val="auto"/>
          <w:sz w:val="24"/>
          <w:szCs w:val="21"/>
          <w:highlight w:val="none"/>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80"/>
        <w:spacing w:line="360" w:lineRule="auto"/>
        <w:rPr>
          <w:rFonts w:ascii="宋体" w:hAnsi="宋体" w:eastAsia="宋体"/>
          <w:bCs/>
          <w:color w:val="auto"/>
          <w:sz w:val="24"/>
          <w:szCs w:val="21"/>
          <w:highlight w:val="none"/>
        </w:rPr>
      </w:pPr>
      <w:r>
        <w:rPr>
          <w:rFonts w:ascii="宋体" w:hAnsi="宋体" w:eastAsia="宋体"/>
          <w:bCs/>
          <w:color w:val="auto"/>
          <w:sz w:val="24"/>
          <w:szCs w:val="21"/>
          <w:highlight w:val="none"/>
        </w:rPr>
        <w:t xml:space="preserve">4、采购代理机构名称：苏州乐慧招投标咨询有限公司</w:t>
      </w:r>
      <w:r/>
    </w:p>
    <w:p>
      <w:pPr>
        <w:ind w:firstLine="480"/>
        <w:spacing w:line="360" w:lineRule="auto"/>
        <w:rPr>
          <w:rFonts w:ascii="宋体" w:hAnsi="宋体" w:eastAsia="宋体"/>
          <w:bCs/>
          <w:color w:val="auto"/>
          <w:sz w:val="24"/>
          <w:szCs w:val="21"/>
          <w:highlight w:val="none"/>
        </w:rPr>
      </w:pPr>
      <w:r>
        <w:rPr>
          <w:rFonts w:ascii="宋体" w:hAnsi="宋体" w:eastAsia="宋体"/>
          <w:bCs/>
          <w:color w:val="auto"/>
          <w:sz w:val="24"/>
          <w:szCs w:val="21"/>
          <w:highlight w:val="none"/>
        </w:rPr>
        <w:t xml:space="preserve">联系地址：苏州市相城区元和街道华元路766号都会商业中心1幢2706室</w:t>
      </w:r>
      <w:r/>
    </w:p>
    <w:p>
      <w:pPr>
        <w:ind w:firstLine="480"/>
        <w:spacing w:line="360" w:lineRule="auto"/>
        <w:rPr>
          <w:rFonts w:hint="eastAsia" w:ascii="宋体" w:hAnsi="宋体" w:eastAsia="宋体"/>
          <w:bCs/>
          <w:color w:val="auto"/>
          <w:sz w:val="24"/>
          <w:szCs w:val="21"/>
          <w:highlight w:val="none"/>
          <w:lang w:eastAsia="zh-CN"/>
        </w:rPr>
      </w:pPr>
      <w:r>
        <w:rPr>
          <w:rFonts w:ascii="宋体" w:hAnsi="宋体" w:eastAsia="宋体"/>
          <w:bCs/>
          <w:color w:val="auto"/>
          <w:sz w:val="24"/>
          <w:szCs w:val="21"/>
          <w:highlight w:val="none"/>
        </w:rPr>
        <w:t xml:space="preserve">联系电话：0512-69223600  联系人：</w:t>
      </w:r>
      <w:r>
        <w:rPr>
          <w:rFonts w:hint="eastAsia" w:ascii="宋体" w:hAnsi="宋体" w:eastAsia="宋体"/>
          <w:bCs/>
          <w:color w:val="auto"/>
          <w:sz w:val="24"/>
          <w:szCs w:val="21"/>
          <w:highlight w:val="none"/>
          <w:lang w:eastAsia="zh-CN"/>
        </w:rPr>
        <w:t xml:space="preserve">陈浩、王佳静</w:t>
      </w:r>
      <w:r/>
    </w:p>
    <w:p>
      <w:pPr>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十九、成交通知书</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、成交结果确定后，代理机构将向成交供应商发出成交通知书。</w:t>
      </w:r>
      <w:r>
        <w:rPr>
          <w:rFonts w:hint="eastAsia" w:ascii="宋体" w:hAnsi="宋体" w:eastAsia="宋体" w:cs="宋体"/>
          <w:color w:val="auto"/>
          <w:sz w:val="24"/>
          <w:szCs w:val="24"/>
          <w:highlight w:val="none"/>
        </w:rPr>
        <w:t xml:space="preserve">请成交供应商在成交结果公告届满之日起30日内,使用CA数字证书登录</w:t>
      </w:r>
      <w:r>
        <w:rPr>
          <w:rFonts w:hint="eastAsia" w:ascii="宋体" w:hAnsi="宋体" w:eastAsia="宋体"/>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及时下载成交通知书。因系统存储空间有限，自成交结果公告届满之日起30日后，</w:t>
      </w:r>
      <w:r>
        <w:rPr>
          <w:rFonts w:hint="eastAsia" w:ascii="宋体" w:hAnsi="宋体" w:eastAsia="宋体"/>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不再保证提供下载成交通知书服务,因未及时下载而造成的不利后果由成交供应商自行承担。</w:t>
      </w:r>
      <w:r/>
    </w:p>
    <w:p>
      <w:pPr>
        <w:ind w:firstLine="60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ascii="宋体" w:hAnsi="宋体" w:eastAsia="宋体" w:cs="Arial"/>
          <w:b/>
          <w:color w:val="auto"/>
          <w:sz w:val="24"/>
          <w:szCs w:val="24"/>
          <w:highlight w:val="none"/>
        </w:rPr>
      </w:pPr>
      <w:r/>
      <w:bookmarkStart w:id="57" w:name="_Toc513029237"/>
      <w:r/>
      <w:bookmarkStart w:id="58" w:name="_Toc16938553"/>
      <w:r/>
      <w:bookmarkStart w:id="59" w:name="_Toc20823309"/>
      <w:r>
        <w:rPr>
          <w:rFonts w:hint="eastAsia" w:ascii="宋体" w:hAnsi="宋体" w:eastAsia="宋体" w:cs="Arial"/>
          <w:b/>
          <w:color w:val="auto"/>
          <w:sz w:val="24"/>
          <w:szCs w:val="24"/>
          <w:highlight w:val="none"/>
        </w:rPr>
        <w:t xml:space="preserve">二十、签订合同</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、成交供应商应当在成交通知书发出之日起三十日内，按照谈判文件确定的事项与采购人签订政府采购合同。</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2、谈判文件、成交供应商的响应文件及谈判过程中有关澄清、承诺文件均应作为合同附件。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二十一、标的物的追加</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57"/>
      <w:r/>
      <w:bookmarkEnd w:id="58"/>
      <w:r/>
      <w:bookmarkEnd w:id="59"/>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二十二、</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代理服务费</w:t>
      </w:r>
      <w:r/>
    </w:p>
    <w:p>
      <w:pPr>
        <w:ind w:firstLine="502"/>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1、成交单位按前附表规定计算并支付服务费，该费用在领取成交通知书时向采购代理机构一次性付清。</w:t>
      </w:r>
      <w:r/>
    </w:p>
    <w:p>
      <w:pPr>
        <w:ind w:firstLine="502"/>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2、成交单位如果未按规定缴纳代理服务费，采购代理机构将保留诉讼的权利。</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二十三、未尽事宜</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按《中华人民共和国政府采购法》及其他有关政府采购的法律法规的规定执行。</w:t>
      </w:r>
      <w:r/>
    </w:p>
    <w:p>
      <w:pPr>
        <w:rPr>
          <w:rFonts w:ascii="宋体" w:hAnsi="宋体" w:eastAsia="宋体"/>
          <w:color w:val="auto"/>
          <w:highlight w:val="none"/>
        </w:rPr>
      </w:pPr>
      <w:r>
        <w:rPr>
          <w:rFonts w:ascii="宋体" w:hAnsi="宋体" w:eastAsia="宋体"/>
          <w:color w:val="auto"/>
          <w:highlight w:val="none"/>
        </w:rPr>
        <w:br w:type="page" w:clear="all"/>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jc w:val="center"/>
        <w:keepLines/>
        <w:keepNext/>
        <w:spacing w:before="340" w:after="330" w:line="578" w:lineRule="auto"/>
        <w:widowControl w:val="off"/>
        <w:rPr>
          <w:rFonts w:ascii="宋体" w:hAnsi="宋体" w:eastAsia="宋体" w:cs="Times New Roman"/>
          <w:b w:val="0"/>
          <w:color w:val="auto"/>
          <w:sz w:val="52"/>
          <w:highlight w:val="none"/>
          <w:lang w:val="en-US" w:eastAsia="zh-CN" w:bidi="ar-SA"/>
        </w:rPr>
        <w:outlineLvl w:val="0"/>
      </w:pPr>
      <w:r/>
      <w:bookmarkStart w:id="60" w:name="_Toc466918798"/>
      <w:r/>
      <w:bookmarkStart w:id="61" w:name="_Toc27687"/>
      <w:r>
        <w:rPr>
          <w:rFonts w:hint="eastAsia" w:ascii="宋体" w:hAnsi="宋体" w:eastAsia="宋体" w:cs="Times New Roman"/>
          <w:b/>
          <w:color w:val="auto"/>
          <w:sz w:val="52"/>
          <w:highlight w:val="none"/>
          <w:lang w:val="en-US" w:eastAsia="zh-CN" w:bidi="ar-SA"/>
        </w:rPr>
        <w:t xml:space="preserve">第三章</w:t>
      </w:r>
      <w:r>
        <w:rPr>
          <w:rFonts w:ascii="宋体" w:hAnsi="宋体" w:eastAsia="宋体" w:cs="Times New Roman"/>
          <w:b/>
          <w:color w:val="auto"/>
          <w:sz w:val="52"/>
          <w:highlight w:val="none"/>
          <w:lang w:val="en-US" w:eastAsia="zh-CN" w:bidi="ar-SA"/>
        </w:rPr>
        <w:t xml:space="preserve"> </w:t>
      </w:r>
      <w:r>
        <w:rPr>
          <w:rFonts w:hint="eastAsia" w:ascii="宋体" w:hAnsi="宋体" w:eastAsia="宋体" w:cs="Times New Roman"/>
          <w:b/>
          <w:color w:val="auto"/>
          <w:sz w:val="52"/>
          <w:highlight w:val="none"/>
          <w:lang w:val="en-US" w:eastAsia="zh-CN" w:bidi="ar-SA"/>
        </w:rPr>
        <w:t xml:space="preserve">谈判响应文件格式</w:t>
      </w:r>
      <w:bookmarkEnd w:id="60"/>
      <w:r/>
      <w:bookmarkEnd w:id="61"/>
      <w:r/>
      <w:r/>
    </w:p>
    <w:p>
      <w:pPr>
        <w:ind w:firstLine="0"/>
        <w:jc w:val="left"/>
        <w:spacing w:line="360" w:lineRule="auto"/>
        <w:widowControl w:val="off"/>
        <w:rPr>
          <w:rFonts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说明：</w:t>
      </w:r>
      <w:r/>
    </w:p>
    <w:p>
      <w:pPr>
        <w:ind w:firstLine="0"/>
        <w:jc w:val="left"/>
        <w:spacing w:line="360" w:lineRule="auto"/>
        <w:widowControl w:val="off"/>
        <w:rPr>
          <w:rFonts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   </w:t>
      </w:r>
      <w:r>
        <w:rPr>
          <w:rFonts w:ascii="宋体" w:hAnsi="宋体" w:eastAsia="宋体" w:cs="Times New Roman"/>
          <w:b/>
          <w:color w:val="auto"/>
          <w:sz w:val="24"/>
          <w:highlight w:val="none"/>
          <w:lang w:val="en-US" w:eastAsia="zh-CN" w:bidi="ar-SA"/>
        </w:rPr>
        <w:t xml:space="preserve"> </w:t>
      </w:r>
      <w:r>
        <w:rPr>
          <w:rFonts w:hint="eastAsia" w:ascii="宋体" w:hAnsi="宋体" w:eastAsia="宋体" w:cs="Times New Roman"/>
          <w:b/>
          <w:color w:val="auto"/>
          <w:sz w:val="24"/>
          <w:highlight w:val="none"/>
          <w:lang w:val="en-US" w:eastAsia="zh-CN" w:bidi="ar-SA"/>
        </w:rPr>
        <w:t xml:space="preserve">对本章所有的格式 ，谈判供应商可根据自身情况进行补充和修改，但补充和修改不得造成与本格式内容有实质性的违背。</w:t>
      </w:r>
      <w:r/>
    </w:p>
    <w:p>
      <w:pPr>
        <w:jc w:val="left"/>
        <w:widowControl/>
        <w:rPr>
          <w:rFonts w:hint="eastAsia" w:ascii="宋体" w:hAnsi="宋体" w:eastAsia="宋体" w:cs="宋体"/>
          <w:b/>
          <w:color w:val="auto"/>
          <w:sz w:val="24"/>
          <w:szCs w:val="22"/>
          <w:highlight w:val="none"/>
          <w:lang w:eastAsia="zh-CN"/>
        </w:rPr>
      </w:pPr>
      <w:r>
        <w:rPr>
          <w:rFonts w:ascii="宋体" w:hAnsi="宋体" w:eastAsia="宋体"/>
          <w:b/>
          <w:color w:val="auto"/>
          <w:sz w:val="28"/>
          <w:highlight w:val="none"/>
        </w:rPr>
        <w:br w:type="page" w:clear="all"/>
      </w:r>
      <w:r>
        <w:rPr>
          <w:rFonts w:hint="eastAsia" w:ascii="宋体" w:hAnsi="宋体" w:eastAsia="宋体"/>
          <w:b/>
          <w:color w:val="auto"/>
          <w:sz w:val="24"/>
          <w:szCs w:val="24"/>
          <w:highlight w:val="none"/>
        </w:rPr>
        <w:t xml:space="preserve">格式1、</w:t>
      </w:r>
      <w:r>
        <w:rPr>
          <w:rFonts w:hint="eastAsia" w:ascii="宋体" w:hAnsi="宋体" w:eastAsia="宋体" w:cs="宋体"/>
          <w:b/>
          <w:color w:val="auto"/>
          <w:sz w:val="24"/>
          <w:szCs w:val="22"/>
          <w:highlight w:val="none"/>
          <w:lang w:eastAsia="zh-CN"/>
        </w:rPr>
        <w:t xml:space="preserve">谈判报价表</w:t>
      </w:r>
      <w:r/>
    </w:p>
    <w:p>
      <w:pPr>
        <w:jc w:val="center"/>
        <w:spacing w:line="360" w:lineRule="auto"/>
        <w:widowControl/>
        <w:rPr>
          <w:rFonts w:ascii="宋体" w:hAnsi="宋体" w:eastAsia="宋体"/>
          <w:b/>
          <w:color w:val="auto"/>
          <w:sz w:val="24"/>
          <w:szCs w:val="24"/>
          <w:highlight w:val="none"/>
        </w:rPr>
      </w:pPr>
      <w:r>
        <w:rPr>
          <w:rFonts w:hint="eastAsia" w:ascii="宋体" w:hAnsi="宋体" w:eastAsia="宋体"/>
          <w:b/>
          <w:color w:val="auto"/>
          <w:sz w:val="24"/>
          <w:szCs w:val="24"/>
          <w:highlight w:val="none"/>
          <w:lang w:eastAsia="zh-CN"/>
        </w:rPr>
        <w:t xml:space="preserve">谈判报价表</w:t>
      </w:r>
      <w:r>
        <w:rPr>
          <w:rFonts w:hint="eastAsia" w:ascii="宋体" w:hAnsi="宋体" w:eastAsia="宋体"/>
          <w:b/>
          <w:color w:val="auto"/>
          <w:sz w:val="24"/>
          <w:szCs w:val="24"/>
          <w:highlight w:val="none"/>
        </w:rPr>
        <w:t xml:space="preserve">（总报价）</w:t>
      </w:r>
      <w:r/>
    </w:p>
    <w:p>
      <w:pPr>
        <w:spacing w:line="360" w:lineRule="auto"/>
        <w:rPr>
          <w:rFonts w:ascii="Calibri" w:hAnsi="Calibri" w:eastAsia="宋体"/>
          <w:color w:val="auto"/>
          <w:sz w:val="24"/>
          <w:szCs w:val="24"/>
          <w:highlight w:val="none"/>
        </w:rPr>
      </w:pPr>
      <w:r>
        <w:rPr>
          <w:rFonts w:ascii="Calibri" w:hAnsi="Calibri" w:eastAsia="宋体"/>
          <w:color w:val="auto"/>
          <w:sz w:val="24"/>
          <w:szCs w:val="24"/>
          <w:highlight w:val="none"/>
        </w:rPr>
      </w:r>
      <w:r/>
    </w:p>
    <w:p>
      <w:pPr>
        <w:spacing w:line="360" w:lineRule="auto"/>
        <w:rPr>
          <w:rFonts w:ascii="Calibri" w:hAnsi="Calibri" w:eastAsia="宋体"/>
          <w:color w:val="auto"/>
          <w:sz w:val="24"/>
          <w:szCs w:val="24"/>
          <w:highlight w:val="none"/>
        </w:rPr>
      </w:pPr>
      <w:r>
        <w:rPr>
          <w:rFonts w:ascii="Calibri" w:hAnsi="Calibri" w:eastAsia="宋体"/>
          <w:color w:val="auto"/>
          <w:sz w:val="24"/>
          <w:szCs w:val="24"/>
          <w:highlight w:val="none"/>
        </w:rPr>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项目编号：</w:t>
      </w:r>
      <w:r/>
    </w:p>
    <w:p>
      <w:pPr>
        <w:spacing w:line="360" w:lineRule="auto"/>
        <w:rPr>
          <w:rFonts w:ascii="Calibri" w:hAnsi="Calibri" w:eastAsia="宋体"/>
          <w:color w:val="auto"/>
          <w:sz w:val="24"/>
          <w:szCs w:val="24"/>
          <w:highlight w:val="none"/>
        </w:rPr>
      </w:pPr>
      <w:r>
        <w:rPr>
          <w:rFonts w:ascii="Calibri" w:hAnsi="Calibri" w:eastAsia="宋体"/>
          <w:color w:val="auto"/>
          <w:sz w:val="24"/>
          <w:szCs w:val="24"/>
          <w:highlight w:val="none"/>
        </w:rPr>
      </w:r>
      <w:r/>
    </w:p>
    <w:tbl>
      <w:tblPr>
        <w:tblStyle w:val="855"/>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3891"/>
        <w:gridCol w:w="5355"/>
      </w:tblGrid>
      <w:tr>
        <w:trPr>
          <w:jc w:val="center"/>
          <w:trHeight w:val="56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rPr>
              <w:t xml:space="preserve">报价（小写）</w:t>
            </w:r>
            <w:r/>
          </w:p>
        </w:tc>
      </w:tr>
      <w:tr>
        <w:trPr>
          <w:jc w:val="center"/>
          <w:trHeight w:val="61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报价（大写金额）</w:t>
            </w:r>
            <w:r/>
          </w:p>
        </w:tc>
      </w:tr>
    </w:tbl>
    <w:p>
      <w:pPr>
        <w:jc w:val="center"/>
        <w:spacing w:line="360" w:lineRule="auto"/>
        <w:widowControl/>
        <w:rPr>
          <w:rFonts w:ascii="宋体" w:hAnsi="宋体" w:eastAsia="宋体"/>
          <w:b/>
          <w:color w:val="auto"/>
          <w:sz w:val="24"/>
          <w:szCs w:val="24"/>
          <w:highlight w:val="none"/>
        </w:rPr>
      </w:pPr>
      <w:r>
        <w:rPr>
          <w:rFonts w:ascii="宋体" w:hAnsi="宋体" w:eastAsia="宋体"/>
          <w:b/>
          <w:color w:val="auto"/>
          <w:sz w:val="24"/>
          <w:szCs w:val="24"/>
          <w:highlight w:val="none"/>
        </w:rPr>
      </w:r>
      <w:r/>
    </w:p>
    <w:p>
      <w:pPr>
        <w:ind w:left="1024" w:right="300" w:firstLine="2640"/>
        <w:jc w:val="left"/>
        <w:spacing w:line="360" w:lineRule="auto"/>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right="30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供应商公章：</w:t>
      </w:r>
      <w:r/>
    </w:p>
    <w:p>
      <w:pPr>
        <w:ind w:right="300"/>
        <w:jc w:val="right"/>
        <w:spacing w:line="360" w:lineRule="auto"/>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ind w:right="-260"/>
        <w:jc w:val="right"/>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ind w:right="40"/>
        <w:spacing w:line="360" w:lineRule="auto"/>
        <w:widowControl/>
        <w:rPr>
          <w:rFonts w:ascii="宋体" w:hAnsi="Calibri" w:eastAsia="宋体" w:cs="宋体"/>
          <w:color w:val="auto"/>
          <w:sz w:val="22"/>
          <w:szCs w:val="22"/>
          <w:highlight w:val="none"/>
          <w:lang w:val="zh-CN"/>
        </w:rPr>
      </w:pPr>
      <w:r>
        <w:rPr>
          <w:rFonts w:ascii="宋体" w:hAnsi="Calibri" w:eastAsia="宋体" w:cs="宋体"/>
          <w:color w:val="auto"/>
          <w:sz w:val="22"/>
          <w:szCs w:val="22"/>
          <w:highlight w:val="none"/>
          <w:lang w:val="zh-CN"/>
        </w:rPr>
      </w:r>
      <w:r/>
    </w:p>
    <w:p>
      <w:pPr>
        <w:ind w:firstLine="482"/>
        <w:spacing w:line="35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r>
      <w:r/>
    </w:p>
    <w:p>
      <w:pPr>
        <w:ind w:firstLine="482"/>
        <w:spacing w:line="35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r>
      <w:r/>
    </w:p>
    <w:p>
      <w:pPr>
        <w:ind w:firstLine="482"/>
        <w:spacing w:line="35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r>
      <w:r/>
    </w:p>
    <w:p>
      <w:pPr>
        <w:jc w:val="both"/>
        <w:spacing w:line="380" w:lineRule="exact"/>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宋体"/>
          <w:b/>
          <w:color w:val="auto"/>
          <w:sz w:val="24"/>
          <w:szCs w:val="22"/>
          <w:highlight w:val="none"/>
        </w:rPr>
        <w:br w:type="page" w:clear="all"/>
      </w:r>
      <w:r>
        <w:rPr>
          <w:rFonts w:hint="eastAsia" w:ascii="宋体" w:hAnsi="宋体" w:eastAsia="宋体" w:cs="Times New Roman"/>
          <w:b/>
          <w:color w:val="auto"/>
          <w:sz w:val="24"/>
          <w:szCs w:val="24"/>
          <w:highlight w:val="none"/>
          <w:lang w:val="en-US" w:eastAsia="zh-CN" w:bidi="ar-SA"/>
        </w:rPr>
        <w:t xml:space="preserve">格式2、谈判报价分析表</w:t>
      </w:r>
      <w:r/>
    </w:p>
    <w:p>
      <w:pPr>
        <w:jc w:val="center"/>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谈判报价分析表</w:t>
      </w:r>
      <w:r/>
    </w:p>
    <w:p>
      <w:pPr>
        <w:ind w:firstLine="280"/>
        <w:jc w:val="both"/>
        <w:spacing w:line="360" w:lineRule="exac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pacing w:val="20"/>
          <w:sz w:val="24"/>
          <w:szCs w:val="24"/>
          <w:highlight w:val="none"/>
          <w:lang w:val="en-US" w:eastAsia="zh-CN" w:bidi="ar-SA"/>
        </w:rPr>
        <w:t xml:space="preserve">                </w:t>
      </w:r>
      <w:r>
        <w:rPr>
          <w:rFonts w:hint="eastAsia" w:ascii="宋体" w:hAnsi="宋体" w:eastAsia="宋体" w:cs="Times New Roman"/>
          <w:color w:val="auto"/>
          <w:spacing w:val="20"/>
          <w:sz w:val="24"/>
          <w:szCs w:val="24"/>
          <w:highlight w:val="none"/>
          <w:lang w:val="en-US" w:eastAsia="zh-CN" w:bidi="ar-SA"/>
        </w:rPr>
        <w:t xml:space="preserve">      </w:t>
      </w:r>
      <w:r/>
    </w:p>
    <w:tbl>
      <w:tblPr>
        <w:tblStyle w:val="8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432"/>
        <w:gridCol w:w="1387"/>
        <w:gridCol w:w="1237"/>
        <w:gridCol w:w="716"/>
        <w:gridCol w:w="715"/>
        <w:gridCol w:w="955"/>
        <w:gridCol w:w="954"/>
        <w:gridCol w:w="1093"/>
      </w:tblGrid>
      <w:tr>
        <w:trPr>
          <w:cantSplit/>
          <w:jc w:val="center"/>
          <w:trHeight w:val="595"/>
        </w:trPr>
        <w:tc>
          <w:tcPr>
            <w:tcW w:w="759"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序号</w:t>
            </w:r>
            <w:r/>
          </w:p>
        </w:tc>
        <w:tc>
          <w:tcPr>
            <w:tcW w:w="1432"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设备名称</w:t>
            </w:r>
            <w:r/>
          </w:p>
        </w:tc>
        <w:tc>
          <w:tcPr>
            <w:tcW w:w="138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品牌、型号规格</w:t>
            </w:r>
            <w:r/>
          </w:p>
        </w:tc>
        <w:tc>
          <w:tcPr>
            <w:tcW w:w="123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生产厂家</w:t>
            </w:r>
            <w:r/>
          </w:p>
        </w:tc>
        <w:tc>
          <w:tcPr>
            <w:tcW w:w="716"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数量</w:t>
            </w:r>
            <w:r/>
          </w:p>
        </w:tc>
        <w:tc>
          <w:tcPr>
            <w:tcW w:w="71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单位</w:t>
            </w:r>
            <w:r/>
          </w:p>
        </w:tc>
        <w:tc>
          <w:tcPr>
            <w:tcW w:w="95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单价（元）</w:t>
            </w:r>
            <w:r/>
          </w:p>
        </w:tc>
        <w:tc>
          <w:tcPr>
            <w:tcW w:w="954"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总价（元）</w:t>
            </w:r>
            <w:r/>
          </w:p>
        </w:tc>
        <w:tc>
          <w:tcPr>
            <w:tcW w:w="1093"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交付期</w:t>
            </w:r>
            <w:r/>
          </w:p>
        </w:tc>
      </w:tr>
      <w:tr>
        <w:trPr>
          <w:cantSplit/>
          <w:jc w:val="center"/>
          <w:trHeight w:val="595"/>
        </w:trPr>
        <w:tc>
          <w:tcPr>
            <w:tcW w:w="759"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w:t>
            </w:r>
            <w:r/>
          </w:p>
        </w:tc>
        <w:tc>
          <w:tcPr>
            <w:tcW w:w="1432"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38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23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6"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4"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093"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Height w:val="595"/>
        </w:trPr>
        <w:tc>
          <w:tcPr>
            <w:tcW w:w="759"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w:t>
            </w:r>
            <w:r/>
          </w:p>
        </w:tc>
        <w:tc>
          <w:tcPr>
            <w:tcW w:w="1432"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38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23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6"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4"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093"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Height w:val="595"/>
        </w:trPr>
        <w:tc>
          <w:tcPr>
            <w:tcW w:w="759"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w:t>
            </w:r>
            <w:r/>
          </w:p>
        </w:tc>
        <w:tc>
          <w:tcPr>
            <w:tcW w:w="1432"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38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23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6"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4"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093"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Height w:val="595"/>
        </w:trPr>
        <w:tc>
          <w:tcPr>
            <w:tcW w:w="759"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p>
        </w:tc>
        <w:tc>
          <w:tcPr>
            <w:tcW w:w="1432"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38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23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6"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4"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093"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Height w:val="595"/>
        </w:trPr>
        <w:tc>
          <w:tcPr>
            <w:gridSpan w:val="9"/>
            <w:tcW w:w="9248" w:type="dxa"/>
            <w:vAlign w:val="center"/>
            <w:textDirection w:val="lrTb"/>
            <w:noWrap w:val="false"/>
          </w:tcPr>
          <w:p>
            <w:pPr>
              <w:jc w:val="lef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总报价（人民币）：大写：</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小写：   </w:t>
            </w:r>
            <w:r/>
          </w:p>
        </w:tc>
      </w:tr>
    </w:tbl>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注：1.</w:t>
      </w:r>
      <w:r>
        <w:rPr>
          <w:rFonts w:hint="eastAsia" w:hAnsi="宋体" w:eastAsia="宋体"/>
          <w:color w:val="auto"/>
          <w:sz w:val="24"/>
          <w:szCs w:val="24"/>
          <w:highlight w:val="none"/>
        </w:rPr>
        <w:t xml:space="preserve">报价应包括完成该项工作所需全部的设备、材料、附配件及其人工、机械、运输、仓储、保险、劳保、对设备安装和调试、售后服务、各种税费及政策性文件规定及合同包含的所有风险、责任等各项应有费用。同时，除非合同条款中另有规定，否则，谈判响应单位所报价格在合同实施期间不因市场变化因素而变动。谈判响应单位未填单价的项目，在实施后，采购单位将不予支付，并视为该项费用已包括在其它有价款的单价。</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2.谈判报价分析表中的总报价应与</w:t>
      </w:r>
      <w:r>
        <w:rPr>
          <w:rFonts w:hint="eastAsia" w:ascii="宋体" w:hAnsi="宋体" w:eastAsia="宋体"/>
          <w:color w:val="auto"/>
          <w:sz w:val="24"/>
          <w:szCs w:val="24"/>
          <w:highlight w:val="none"/>
          <w:lang w:eastAsia="zh-CN"/>
        </w:rPr>
        <w:t xml:space="preserve">谈判报价表</w:t>
      </w:r>
      <w:r>
        <w:rPr>
          <w:rFonts w:hint="eastAsia" w:ascii="宋体" w:hAnsi="宋体" w:eastAsia="宋体"/>
          <w:color w:val="auto"/>
          <w:sz w:val="24"/>
          <w:szCs w:val="24"/>
          <w:highlight w:val="none"/>
        </w:rPr>
        <w:t xml:space="preserve">总价金额一致；否则，以</w:t>
      </w:r>
      <w:r>
        <w:rPr>
          <w:rFonts w:hint="eastAsia" w:ascii="宋体" w:hAnsi="宋体" w:eastAsia="宋体"/>
          <w:color w:val="auto"/>
          <w:sz w:val="24"/>
          <w:szCs w:val="24"/>
          <w:highlight w:val="none"/>
          <w:lang w:eastAsia="zh-CN"/>
        </w:rPr>
        <w:t xml:space="preserve">谈判报价表</w:t>
      </w:r>
      <w:r>
        <w:rPr>
          <w:rFonts w:hint="eastAsia" w:ascii="宋体" w:hAnsi="宋体" w:eastAsia="宋体"/>
          <w:color w:val="auto"/>
          <w:sz w:val="24"/>
          <w:szCs w:val="24"/>
          <w:highlight w:val="none"/>
        </w:rPr>
        <w:t xml:space="preserve">为准。</w:t>
      </w:r>
      <w:r/>
    </w:p>
    <w:p>
      <w:pPr>
        <w:ind w:firstLine="3600"/>
        <w:jc w:val="lef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0"/>
        <w:jc w:val="left"/>
        <w:spacing w:line="360" w:lineRule="exac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w:t>
      </w:r>
      <w:r/>
    </w:p>
    <w:p>
      <w:pPr>
        <w:jc w:val="left"/>
        <w:spacing w:line="380" w:lineRule="exact"/>
        <w:widowControl w:val="off"/>
        <w:rPr>
          <w:rFonts w:hint="eastAsia" w:ascii="宋体" w:hAnsi="宋体" w:eastAsia="宋体" w:cs="Times New Roman"/>
          <w:b/>
          <w:color w:val="auto"/>
          <w:sz w:val="24"/>
          <w:szCs w:val="24"/>
          <w:highlight w:val="none"/>
          <w:lang w:val="en-US" w:eastAsia="zh-CN" w:bidi="ar-SA"/>
        </w:rPr>
      </w:pPr>
      <w:r>
        <w:rPr>
          <w:rFonts w:ascii="宋体" w:hAnsi="宋体" w:eastAsia="宋体" w:cs="Times New Roman"/>
          <w:b/>
          <w:color w:val="auto"/>
          <w:sz w:val="26"/>
          <w:szCs w:val="24"/>
          <w:highlight w:val="none"/>
          <w:lang w:val="en-US" w:eastAsia="zh-CN" w:bidi="ar-SA"/>
        </w:rPr>
        <w:br w:type="page" w:clear="all"/>
      </w:r>
      <w:r>
        <w:rPr>
          <w:rFonts w:hint="eastAsia" w:ascii="宋体" w:hAnsi="宋体" w:eastAsia="宋体" w:cs="Times New Roman"/>
          <w:b/>
          <w:color w:val="auto"/>
          <w:sz w:val="24"/>
          <w:szCs w:val="24"/>
          <w:highlight w:val="none"/>
          <w:lang w:val="en-US" w:eastAsia="zh-CN" w:bidi="ar-SA"/>
        </w:rPr>
        <w:t xml:space="preserve">格式3、谈判响应函</w:t>
      </w:r>
      <w:r/>
    </w:p>
    <w:p>
      <w:pPr>
        <w:jc w:val="center"/>
        <w:spacing w:line="380" w:lineRule="exact"/>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谈判响应函</w:t>
      </w:r>
      <w:r/>
    </w:p>
    <w:p>
      <w:pPr>
        <w:jc w:val="both"/>
        <w:spacing w:line="38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u w:val="single"/>
          <w:lang w:val="en-US" w:eastAsia="zh-CN" w:bidi="ar-SA"/>
        </w:rPr>
        <w:t xml:space="preserve">苏州乐慧招投标咨询有限公司</w:t>
      </w:r>
      <w:r>
        <w:rPr>
          <w:rFonts w:hint="eastAsia" w:ascii="宋体" w:hAnsi="宋体" w:eastAsia="宋体" w:cs="Times New Roman"/>
          <w:color w:val="auto"/>
          <w:sz w:val="21"/>
          <w:szCs w:val="21"/>
          <w:highlight w:val="none"/>
          <w:lang w:val="en-US" w:eastAsia="zh-CN" w:bidi="ar-SA"/>
        </w:rPr>
        <w:t xml:space="preserve">：</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我们收到贵公司</w:t>
      </w:r>
      <w:r>
        <w:rPr>
          <w:rFonts w:hint="eastAsia" w:ascii="宋体" w:hAnsi="宋体" w:eastAsia="宋体" w:cs="Times New Roman"/>
          <w:color w:val="auto"/>
          <w:sz w:val="21"/>
          <w:szCs w:val="21"/>
          <w:highlight w:val="none"/>
          <w:u w:val="single"/>
          <w:lang w:val="en-US" w:eastAsia="zh-CN" w:bidi="ar-SA"/>
        </w:rPr>
        <w:t xml:space="preserve">JSZC-320583-LHZX-T2025-0058号</w:t>
      </w:r>
      <w:r>
        <w:rPr>
          <w:rFonts w:hint="eastAsia" w:ascii="宋体" w:hAnsi="宋体" w:eastAsia="宋体" w:cs="Times New Roman"/>
          <w:color w:val="auto"/>
          <w:sz w:val="21"/>
          <w:szCs w:val="21"/>
          <w:highlight w:val="none"/>
          <w:lang w:val="en-US" w:eastAsia="zh-CN" w:bidi="ar-SA"/>
        </w:rPr>
        <w:t xml:space="preserve">采购文件，经仔细阅读和研究，我们决定参加谈判活动。</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我们愿意按照采购文件的一切要求，提供完成该项目的全部内容，我们的报价应包括完成该项工作所需全部的设备、材料、附配件及其人工、机械、运输、仓储、保险、劳保、对设备安装和调试、售后服务、各种税费及政策性文件规定及合同包含的所有风险、责任等各项应有费用。同时，除非合同条款中另有规定，否则，谈判响应单位所报价格在合同实施期间不因市场变化因素而变动。谈判响应单位未填单价的项目，在实施后，采购单位将不予支付，并视为该项费用已包括在其它有价款的单价。</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、如果我们的谈判响应文件被接受，我们将严格履行采购文件中规定的每一项要求，按期、按质、按量履行合同的义务。</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、我们已</w:t>
      </w:r>
      <w:r>
        <w:rPr>
          <w:rFonts w:ascii="宋体" w:hAnsi="宋体" w:eastAsia="宋体" w:cs="Times New Roman"/>
          <w:color w:val="auto"/>
          <w:sz w:val="21"/>
          <w:szCs w:val="21"/>
          <w:highlight w:val="none"/>
          <w:lang w:val="en-US" w:eastAsia="zh-CN" w:bidi="ar-SA"/>
        </w:rPr>
        <w:t xml:space="preserve">详细审查全部</w:t>
      </w:r>
      <w:r>
        <w:rPr>
          <w:rFonts w:hint="eastAsia" w:ascii="宋体" w:hAnsi="宋体" w:eastAsia="宋体" w:cs="Times New Roman"/>
          <w:color w:val="auto"/>
          <w:sz w:val="21"/>
          <w:szCs w:val="21"/>
          <w:highlight w:val="none"/>
          <w:lang w:val="en-US" w:eastAsia="zh-CN" w:bidi="ar-SA"/>
        </w:rPr>
        <w:t xml:space="preserve">采购</w:t>
      </w:r>
      <w:r>
        <w:rPr>
          <w:rFonts w:ascii="宋体" w:hAnsi="宋体" w:eastAsia="宋体" w:cs="Times New Roman"/>
          <w:color w:val="auto"/>
          <w:sz w:val="21"/>
          <w:szCs w:val="21"/>
          <w:highlight w:val="none"/>
          <w:lang w:val="en-US" w:eastAsia="zh-CN" w:bidi="ar-SA"/>
        </w:rPr>
        <w:t xml:space="preserve">文件，包括</w:t>
      </w:r>
      <w:r>
        <w:rPr>
          <w:rFonts w:hint="eastAsia" w:ascii="宋体" w:hAnsi="宋体" w:eastAsia="宋体" w:cs="Times New Roman"/>
          <w:color w:val="auto"/>
          <w:sz w:val="21"/>
          <w:szCs w:val="21"/>
          <w:highlight w:val="none"/>
          <w:lang w:val="en-US" w:eastAsia="zh-CN" w:bidi="ar-SA"/>
        </w:rPr>
        <w:t xml:space="preserve">补充文件</w:t>
      </w:r>
      <w:r>
        <w:rPr>
          <w:rFonts w:ascii="宋体" w:hAnsi="宋体" w:eastAsia="宋体" w:cs="Times New Roman"/>
          <w:color w:val="auto"/>
          <w:sz w:val="21"/>
          <w:szCs w:val="21"/>
          <w:highlight w:val="none"/>
          <w:lang w:val="en-US" w:eastAsia="zh-CN" w:bidi="ar-SA"/>
        </w:rPr>
        <w:t xml:space="preserve">(如有)。我们完全理解并同意放弃对这方面有不明及误解的权力。</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4、我们同意按采购文件中的规定，本谈判响应文件的有效期限为响应文件提交截止之日</w:t>
      </w:r>
      <w:r/>
    </w:p>
    <w:p>
      <w:pPr>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起</w:t>
      </w:r>
      <w:r>
        <w:rPr>
          <w:rFonts w:hint="eastAsia" w:ascii="宋体" w:hAnsi="宋体" w:eastAsia="宋体" w:cs="Times New Roman"/>
          <w:color w:val="auto"/>
          <w:sz w:val="21"/>
          <w:szCs w:val="21"/>
          <w:highlight w:val="none"/>
          <w:u w:val="single"/>
          <w:lang w:val="en-US" w:eastAsia="zh-CN" w:bidi="ar-SA"/>
        </w:rPr>
        <w:t xml:space="preserve">60</w:t>
      </w:r>
      <w:r>
        <w:rPr>
          <w:rFonts w:hint="eastAsia" w:ascii="宋体" w:hAnsi="宋体" w:eastAsia="宋体" w:cs="Times New Roman"/>
          <w:color w:val="auto"/>
          <w:sz w:val="21"/>
          <w:szCs w:val="21"/>
          <w:highlight w:val="none"/>
          <w:lang w:val="en-US" w:eastAsia="zh-CN" w:bidi="ar-SA"/>
        </w:rPr>
        <w:t xml:space="preserve">天。</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5、我们愿意提供谈判采购单位在采购文件中要求的所有资料。</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6、我们声明：</w:t>
      </w:r>
      <w:r>
        <w:rPr>
          <w:rFonts w:ascii="宋体" w:hAnsi="宋体" w:eastAsia="宋体" w:cs="Times New Roman"/>
          <w:color w:val="auto"/>
          <w:sz w:val="21"/>
          <w:szCs w:val="21"/>
          <w:highlight w:val="none"/>
          <w:lang w:val="en-US" w:eastAsia="zh-CN" w:bidi="ar-SA"/>
        </w:rPr>
        <w:t xml:space="preserve">我们在参加本次采购活动前</w:t>
      </w:r>
      <w:r>
        <w:rPr>
          <w:rFonts w:ascii="宋体" w:hAnsi="宋体" w:eastAsia="宋体" w:cs="Times New Roman"/>
          <w:color w:val="auto"/>
          <w:sz w:val="21"/>
          <w:szCs w:val="21"/>
          <w:highlight w:val="none"/>
          <w:u w:val="single"/>
          <w:lang w:val="en-US" w:eastAsia="zh-CN" w:bidi="ar-SA"/>
        </w:rPr>
        <w:t xml:space="preserve">3</w:t>
      </w:r>
      <w:r>
        <w:rPr>
          <w:rFonts w:ascii="宋体" w:hAnsi="宋体" w:eastAsia="宋体" w:cs="Times New Roman"/>
          <w:color w:val="auto"/>
          <w:sz w:val="21"/>
          <w:szCs w:val="21"/>
          <w:highlight w:val="none"/>
          <w:lang w:val="en-US" w:eastAsia="zh-CN" w:bidi="ar-SA"/>
        </w:rPr>
        <w:t xml:space="preserve">年内在经营活动中没有重大违法记录</w:t>
      </w:r>
      <w:r>
        <w:rPr>
          <w:rFonts w:hint="eastAsia" w:ascii="宋体" w:hAnsi="宋体" w:eastAsia="宋体" w:cs="Times New Roman"/>
          <w:color w:val="auto"/>
          <w:sz w:val="21"/>
          <w:szCs w:val="21"/>
          <w:highlight w:val="none"/>
          <w:lang w:val="en-US" w:eastAsia="zh-CN" w:bidi="ar-SA"/>
        </w:rPr>
        <w:t xml:space="preserve">。</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7、我们愿意遵守采购文件中所列的收费标准。</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8、我们承诺该谈判响应文件在谈判开始后的全过程中保持有效，不作任何更改和变动。</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9、我们承诺我公司符合谈判文件谈判供应商须知中“合格谈判供应商的条件”的要求，若与真实情况不符，本公司愿意承担由此而产生的一切后果。</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10、如果我们成交，我们愿意在领取成交通知书时按采购文件的规定支付代理服务费；</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11、综合说明：</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）伴随服务及配合措施；（</w:t>
      </w:r>
      <w:r>
        <w:rPr>
          <w:rFonts w:ascii="宋体" w:hAnsi="宋体" w:eastAsia="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）要求甲方提供的配合；</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ascii="宋体" w:hAnsi="宋体" w:eastAsia="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）对采购文件有不同意见的偏离说明；（</w:t>
      </w:r>
      <w:r>
        <w:rPr>
          <w:rFonts w:ascii="宋体" w:hAnsi="宋体" w:eastAsia="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）其它说明。</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所有有关谈判文件的函电，请按下列地址联系：</w:t>
      </w:r>
      <w:r/>
    </w:p>
    <w:p>
      <w:pPr>
        <w:ind w:firstLine="420"/>
        <w:jc w:val="both"/>
        <w:spacing w:line="360" w:lineRule="auto"/>
        <w:widowControl w:val="off"/>
        <w:rPr>
          <w:rFonts w:ascii="宋体" w:hAnsi="宋体" w:eastAsia="宋体" w:cs="Times New Roman"/>
          <w:color w:val="auto"/>
          <w:sz w:val="21"/>
          <w:szCs w:val="21"/>
          <w:highlight w:val="none"/>
          <w:u w:val="single"/>
          <w:lang w:val="en-US" w:eastAsia="zh-CN" w:bidi="ar-SA"/>
        </w:rPr>
      </w:pPr>
      <w:r>
        <w:rPr>
          <w:rFonts w:ascii="宋体" w:hAnsi="宋体" w:eastAsia="宋体" w:cs="Times New Roman"/>
          <w:color w:val="auto"/>
          <w:sz w:val="21"/>
          <w:szCs w:val="21"/>
          <w:highlight w:val="none"/>
          <w:lang w:val="en-US" w:eastAsia="zh-CN" w:bidi="ar-SA"/>
        </w:rPr>
        <w:t xml:space="preserve">单位： </w:t>
      </w:r>
      <w:r>
        <w:rPr>
          <w:rFonts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lang w:val="en-US" w:eastAsia="zh-CN" w:bidi="ar-SA"/>
        </w:rPr>
        <w:t xml:space="preserve">联系人：</w:t>
      </w:r>
      <w:r>
        <w:rPr>
          <w:rFonts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u w:val="single"/>
          <w:lang w:val="en-US" w:eastAsia="zh-CN" w:bidi="ar-SA"/>
        </w:rPr>
        <w:t xml:space="preserve">    </w:t>
      </w:r>
      <w:r/>
    </w:p>
    <w:p>
      <w:pPr>
        <w:ind w:firstLine="420"/>
        <w:jc w:val="both"/>
        <w:spacing w:line="360" w:lineRule="auto"/>
        <w:widowControl w:val="off"/>
        <w:rPr>
          <w:rFonts w:ascii="宋体" w:hAnsi="宋体" w:eastAsia="宋体" w:cs="Times New Roman"/>
          <w:color w:val="auto"/>
          <w:sz w:val="21"/>
          <w:szCs w:val="21"/>
          <w:highlight w:val="none"/>
          <w:u w:val="single"/>
          <w:lang w:val="en-US" w:eastAsia="zh-CN" w:bidi="ar-SA"/>
        </w:rPr>
      </w:pPr>
      <w:r>
        <w:rPr>
          <w:rFonts w:ascii="宋体" w:hAnsi="宋体" w:eastAsia="宋体" w:cs="Times New Roman"/>
          <w:color w:val="auto"/>
          <w:sz w:val="21"/>
          <w:szCs w:val="21"/>
          <w:highlight w:val="none"/>
          <w:lang w:val="en-US" w:eastAsia="zh-CN" w:bidi="ar-SA"/>
        </w:rPr>
        <w:t xml:space="preserve">地址：</w:t>
      </w:r>
      <w:r>
        <w:rPr>
          <w:rFonts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lang w:val="en-US" w:eastAsia="zh-CN" w:bidi="ar-SA"/>
        </w:rPr>
        <w:t xml:space="preserve"> 邮政编码：</w:t>
      </w:r>
      <w:r>
        <w:rPr>
          <w:rFonts w:ascii="宋体" w:hAnsi="宋体" w:eastAsia="宋体" w:cs="Times New Roman"/>
          <w:color w:val="auto"/>
          <w:sz w:val="21"/>
          <w:szCs w:val="21"/>
          <w:highlight w:val="none"/>
          <w:u w:val="single"/>
          <w:lang w:val="en-US" w:eastAsia="zh-CN" w:bidi="ar-SA"/>
        </w:rPr>
        <w:t xml:space="preserve">                 </w:t>
      </w:r>
      <w:r/>
    </w:p>
    <w:p>
      <w:pPr>
        <w:ind w:firstLine="420"/>
        <w:jc w:val="both"/>
        <w:spacing w:line="360" w:lineRule="auto"/>
        <w:widowControl w:val="off"/>
        <w:rPr>
          <w:rFonts w:ascii="宋体" w:hAnsi="宋体" w:eastAsia="宋体" w:cs="Times New Roman"/>
          <w:color w:val="auto"/>
          <w:sz w:val="21"/>
          <w:szCs w:val="21"/>
          <w:highlight w:val="none"/>
          <w:u w:val="single"/>
          <w:lang w:val="en-US" w:eastAsia="zh-CN" w:bidi="ar-SA"/>
        </w:rPr>
      </w:pPr>
      <w:r>
        <w:rPr>
          <w:rFonts w:ascii="宋体" w:hAnsi="宋体" w:eastAsia="宋体" w:cs="Times New Roman"/>
          <w:color w:val="auto"/>
          <w:sz w:val="21"/>
          <w:szCs w:val="21"/>
          <w:highlight w:val="none"/>
          <w:lang w:val="en-US" w:eastAsia="zh-CN" w:bidi="ar-SA"/>
        </w:rPr>
        <w:t xml:space="preserve">联系电话：</w:t>
      </w:r>
      <w:r>
        <w:rPr>
          <w:rFonts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lang w:val="en-US" w:eastAsia="zh-CN" w:bidi="ar-SA"/>
        </w:rPr>
        <w:t xml:space="preserve"> 传真：</w:t>
      </w:r>
      <w:r>
        <w:rPr>
          <w:rFonts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p>
    <w:p>
      <w:pPr>
        <w:ind w:left="3400" w:firstLine="425"/>
        <w:jc w:val="both"/>
        <w:spacing w:line="36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供应商：（单位盖章）</w:t>
      </w:r>
      <w:r/>
    </w:p>
    <w:p>
      <w:pPr>
        <w:ind w:left="3825"/>
        <w:jc w:val="both"/>
        <w:spacing w:line="36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法定代表人或代理人：（签字或盖章）</w:t>
      </w:r>
      <w:r/>
    </w:p>
    <w:p>
      <w:pPr>
        <w:ind w:left="3400" w:firstLine="425"/>
        <w:jc w:val="both"/>
        <w:spacing w:line="36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日期：         年</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月</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日</w:t>
      </w:r>
      <w:r/>
    </w:p>
    <w:p>
      <w:pPr>
        <w:ind w:firstLine="0"/>
        <w:jc w:val="left"/>
        <w:widowControl w:val="off"/>
        <w:rPr>
          <w:rFonts w:ascii="宋体" w:hAnsi="宋体" w:eastAsia="宋体" w:cs="Times New Roman"/>
          <w:b/>
          <w:color w:val="auto"/>
          <w:sz w:val="24"/>
          <w:szCs w:val="24"/>
          <w:highlight w:val="none"/>
          <w:lang w:val="en-US" w:eastAsia="zh-CN" w:bidi="ar-SA"/>
        </w:rPr>
      </w:pPr>
      <w:r>
        <w:rPr>
          <w:rFonts w:hAnsi="宋体" w:eastAsia="宋体"/>
          <w:b/>
          <w:color w:val="auto"/>
          <w:sz w:val="21"/>
          <w:szCs w:val="21"/>
          <w:highlight w:val="none"/>
        </w:rPr>
        <w:br w:type="page" w:clear="all"/>
      </w:r>
      <w:r>
        <w:rPr>
          <w:rFonts w:hint="eastAsia" w:ascii="宋体" w:hAnsi="宋体" w:eastAsia="宋体" w:cs="Times New Roman"/>
          <w:b/>
          <w:color w:val="auto"/>
          <w:sz w:val="24"/>
          <w:szCs w:val="24"/>
          <w:highlight w:val="none"/>
          <w:lang w:val="en-US" w:eastAsia="zh-CN" w:bidi="ar-SA"/>
        </w:rPr>
        <w:t xml:space="preserve">格式4、关于资格文件的声明函</w:t>
      </w:r>
      <w:r/>
    </w:p>
    <w:p>
      <w:pPr>
        <w:ind w:firstLine="0"/>
        <w:jc w:val="left"/>
        <w:widowControl w:val="off"/>
        <w:tabs>
          <w:tab w:val="left" w:pos="1950" w:leader="none"/>
        </w:tabs>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tab/>
      </w:r>
      <w:r/>
    </w:p>
    <w:p>
      <w:pPr>
        <w:ind w:firstLine="0"/>
        <w:jc w:val="lef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center"/>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关于资格文件的声明函</w:t>
      </w:r>
      <w:r/>
    </w:p>
    <w:p>
      <w:pPr>
        <w:ind w:firstLine="420"/>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0"/>
        <w:jc w:val="left"/>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olor w:val="auto"/>
          <w:sz w:val="24"/>
          <w:szCs w:val="24"/>
          <w:highlight w:val="none"/>
        </w:rPr>
        <w:t xml:space="preserve">本公司愿就由贵公司组织实施的编号为</w:t>
      </w:r>
      <w:r>
        <w:rPr>
          <w:rFonts w:hint="eastAsia" w:ascii="宋体" w:hAnsi="宋体" w:eastAsia="宋体"/>
          <w:color w:val="auto"/>
          <w:sz w:val="24"/>
          <w:szCs w:val="24"/>
          <w:highlight w:val="none"/>
          <w:u w:val="single"/>
          <w:lang w:eastAsia="zh-CN"/>
        </w:rPr>
        <w:t xml:space="preserve">JSZC-320583-LHZX-T2025-0058</w:t>
      </w:r>
      <w:r>
        <w:rPr>
          <w:rFonts w:hint="eastAsia" w:ascii="宋体" w:hAnsi="宋体" w:eastAsia="宋体"/>
          <w:color w:val="auto"/>
          <w:sz w:val="24"/>
          <w:szCs w:val="24"/>
          <w:highlight w:val="none"/>
        </w:rPr>
        <w:t xml:space="preserve">号的谈判采购活动进行响应。本公司所提交的响应文件中所有关于响应资格的文件、证明和陈述均是真实的、准确的。若与真实情况不符，本公司愿意承担由此而产生的一切后果。</w:t>
      </w:r>
      <w:r/>
    </w:p>
    <w:p>
      <w:pPr>
        <w:ind w:firstLine="480"/>
        <w:jc w:val="left"/>
        <w:spacing w:line="400" w:lineRule="exac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left"/>
        <w:spacing w:line="400" w:lineRule="exac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0"/>
        <w:jc w:val="left"/>
        <w:spacing w:line="400" w:lineRule="exac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left"/>
        <w:spacing w:line="400" w:lineRule="exac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br w:type="page" w:clear="all"/>
      </w:r>
      <w:r>
        <w:rPr>
          <w:rFonts w:hint="eastAsia" w:ascii="宋体" w:hAnsi="宋体" w:eastAsia="宋体" w:cs="Times New Roman"/>
          <w:b/>
          <w:color w:val="auto"/>
          <w:sz w:val="24"/>
          <w:szCs w:val="24"/>
          <w:highlight w:val="none"/>
          <w:lang w:val="en-US" w:eastAsia="zh-CN" w:bidi="ar-SA"/>
        </w:rPr>
        <w:t xml:space="preserve">格式5、谈判响应单位情况表</w:t>
      </w:r>
      <w:r/>
    </w:p>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ind w:firstLine="420"/>
        <w:jc w:val="lef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b/>
          <w:color w:val="auto"/>
          <w:sz w:val="24"/>
          <w:szCs w:val="24"/>
          <w:highlight w:val="none"/>
          <w:lang w:val="en-US" w:eastAsia="zh-CN" w:bidi="ar-SA"/>
        </w:rPr>
        <w:t xml:space="preserve">谈判响应单位情况表</w:t>
      </w:r>
      <w:r/>
    </w:p>
    <w:p>
      <w:pPr>
        <w:ind w:firstLine="420"/>
        <w:jc w:val="lef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单位名称（盖章）</w:t>
      </w:r>
      <w:r/>
    </w:p>
    <w:tbl>
      <w:tblPr>
        <w:tblStyle w:val="855"/>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2025</w:t>
            </w:r>
            <w:r>
              <w:rPr>
                <w:rFonts w:hint="eastAsia" w:ascii="宋体" w:hAnsi="宋体" w:eastAsia="宋体" w:cs="宋体"/>
                <w:color w:val="auto"/>
                <w:sz w:val="24"/>
                <w:szCs w:val="24"/>
                <w:highlight w:val="none"/>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8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2025</w:t>
            </w:r>
            <w:r>
              <w:rPr>
                <w:rFonts w:hint="eastAsia" w:ascii="宋体" w:hAnsi="宋体" w:eastAsia="宋体" w:cs="宋体"/>
                <w:color w:val="auto"/>
                <w:sz w:val="24"/>
                <w:szCs w:val="24"/>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jc w:val="left"/>
        <w:widowControl/>
        <w:rPr>
          <w:rFonts w:hint="eastAsia" w:ascii="宋体" w:hAnsi="宋体" w:eastAsia="宋体"/>
          <w:b/>
          <w:color w:val="auto"/>
          <w:sz w:val="24"/>
          <w:szCs w:val="24"/>
          <w:highlight w:val="none"/>
        </w:rPr>
      </w:pPr>
      <w:r>
        <w:rPr>
          <w:rFonts w:ascii="宋体" w:hAnsi="宋体" w:eastAsia="宋体"/>
          <w:b/>
          <w:color w:val="auto"/>
          <w:szCs w:val="24"/>
          <w:highlight w:val="none"/>
        </w:rPr>
        <w:br w:type="page" w:clear="all"/>
      </w:r>
      <w:r>
        <w:rPr>
          <w:rFonts w:hint="eastAsia" w:ascii="宋体" w:hAnsi="宋体" w:eastAsia="宋体"/>
          <w:b/>
          <w:color w:val="auto"/>
          <w:sz w:val="24"/>
          <w:szCs w:val="24"/>
          <w:highlight w:val="none"/>
        </w:rPr>
        <w:t xml:space="preserve">格式</w:t>
      </w: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、法定代表人授权委托书</w:t>
      </w:r>
      <w:r/>
    </w:p>
    <w:p>
      <w:pPr>
        <w:ind w:firstLine="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center"/>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法定代表人授权委托书</w:t>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本授权委托书声明：我</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（姓名）系</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（响应单位名称）的法定代表人，现授权委托</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w:t>
      </w:r>
      <w:r>
        <w:rPr>
          <w:rFonts w:hint="eastAsia" w:ascii="宋体" w:hAnsi="宋体" w:eastAsia="宋体"/>
          <w:color w:val="auto"/>
          <w:sz w:val="24"/>
          <w:szCs w:val="24"/>
          <w:highlight w:val="none"/>
          <w:lang w:val="en-US" w:eastAsia="zh-CN"/>
        </w:rPr>
        <w:t xml:space="preserve">+身份证号码</w:t>
      </w:r>
      <w:r>
        <w:rPr>
          <w:rFonts w:hint="eastAsia" w:ascii="宋体" w:hAnsi="宋体" w:eastAsia="宋体"/>
          <w:color w:val="auto"/>
          <w:sz w:val="24"/>
          <w:szCs w:val="24"/>
          <w:highlight w:val="none"/>
        </w:rPr>
        <w:t xml:space="preserve">）为我公司代理人，以本公司的名义参加苏州乐慧招投标咨询有限公司组织实施的编号为</w:t>
      </w:r>
      <w:r>
        <w:rPr>
          <w:rFonts w:hint="eastAsia" w:ascii="宋体" w:hAnsi="宋体" w:eastAsia="宋体" w:cs="Times New Roman"/>
          <w:color w:val="auto"/>
          <w:sz w:val="24"/>
          <w:szCs w:val="24"/>
          <w:highlight w:val="none"/>
          <w:lang w:val="en-US" w:eastAsia="zh-CN" w:bidi="ar-SA"/>
        </w:rPr>
        <w:t xml:space="preserve">JSZC-320583-LHZX-T2025-0058</w:t>
      </w:r>
      <w:r>
        <w:rPr>
          <w:rFonts w:hint="eastAsia" w:ascii="宋体" w:hAnsi="宋体" w:eastAsia="宋体"/>
          <w:color w:val="auto"/>
          <w:sz w:val="24"/>
          <w:szCs w:val="24"/>
          <w:highlight w:val="none"/>
        </w:rPr>
        <w:t xml:space="preserve">号的谈判邀请活动。代理人在谈判活动过程中所签署的一切文件和处理与这有关的一切事务，我均予以承认。</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代理人无转委托权。特此委托。</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    </w:t>
      </w:r>
      <w:r/>
    </w:p>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360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供应商：（盖章）</w:t>
      </w:r>
      <w:r/>
    </w:p>
    <w:p>
      <w:pPr>
        <w:ind w:firstLine="360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w:t>
      </w:r>
      <w:r/>
    </w:p>
    <w:p>
      <w:pPr>
        <w:ind w:firstLine="360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代理人：（签字或盖章）</w:t>
      </w:r>
      <w:r/>
    </w:p>
    <w:p>
      <w:pPr>
        <w:ind w:firstLine="360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　　　年　　  月　　  日</w:t>
      </w:r>
      <w:r/>
    </w:p>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0"/>
        <w:jc w:val="left"/>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jc w:val="left"/>
        <w:widowControl/>
        <w:rPr>
          <w:rFonts w:ascii="宋体" w:hAnsi="宋体" w:eastAsia="宋体"/>
          <w:b/>
          <w:color w:val="auto"/>
          <w:sz w:val="24"/>
          <w:szCs w:val="24"/>
          <w:highlight w:val="none"/>
        </w:rPr>
      </w:pPr>
      <w:r>
        <w:rPr>
          <w:rFonts w:ascii="宋体" w:hAnsi="宋体" w:eastAsia="宋体" w:cs="Times New Roman"/>
          <w:color w:val="auto"/>
          <w:sz w:val="26"/>
          <w:highlight w:val="none"/>
          <w:lang w:val="en-US" w:eastAsia="zh-CN" w:bidi="ar-SA"/>
        </w:rPr>
        <w:br w:type="page" w:clear="all"/>
      </w:r>
      <w:r>
        <w:rPr>
          <w:rFonts w:hint="eastAsia" w:ascii="宋体" w:hAnsi="宋体" w:eastAsia="宋体"/>
          <w:b/>
          <w:color w:val="auto"/>
          <w:sz w:val="24"/>
          <w:szCs w:val="24"/>
          <w:highlight w:val="none"/>
        </w:rPr>
        <w:t xml:space="preserve">格式</w:t>
      </w: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rPr>
        <w:t xml:space="preserve">、商务条款偏离表</w:t>
      </w:r>
      <w:r/>
    </w:p>
    <w:p>
      <w:pPr>
        <w:jc w:val="left"/>
        <w:spacing w:line="360" w:lineRule="auto"/>
        <w:rPr>
          <w:rFonts w:ascii="宋体" w:hAnsi="宋体" w:eastAsia="宋体"/>
          <w:b/>
          <w:color w:val="auto"/>
          <w:szCs w:val="24"/>
          <w:highlight w:val="none"/>
        </w:rPr>
      </w:pPr>
      <w:r>
        <w:rPr>
          <w:rFonts w:ascii="宋体" w:hAnsi="宋体" w:eastAsia="宋体"/>
          <w:b/>
          <w:color w:val="auto"/>
          <w:sz w:val="24"/>
          <w:szCs w:val="24"/>
          <w:highlight w:val="none"/>
        </w:rPr>
        <w:t xml:space="preserve"> </w:t>
      </w:r>
      <w:r/>
    </w:p>
    <w:p>
      <w:pPr>
        <w:ind w:firstLine="0"/>
        <w:jc w:val="center"/>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商务条款偏离表</w:t>
      </w:r>
      <w:r/>
    </w:p>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单位名称（盖章）：</w:t>
      </w:r>
      <w:r/>
    </w:p>
    <w:tbl>
      <w:tblPr>
        <w:tblStyle w:val="8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083"/>
        <w:gridCol w:w="2604"/>
        <w:gridCol w:w="2604"/>
        <w:gridCol w:w="1189"/>
      </w:tblGrid>
      <w:tr>
        <w:trPr>
          <w:jc w:val="center"/>
        </w:trPr>
        <w:tc>
          <w:tcPr>
            <w:tcW w:w="768" w:type="dxa"/>
            <w:vAlign w:val="top"/>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2083" w:type="dxa"/>
            <w:vAlign w:val="top"/>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采购文件条目号</w:t>
            </w:r>
            <w:r/>
          </w:p>
        </w:tc>
        <w:tc>
          <w:tcPr>
            <w:tcW w:w="2604" w:type="dxa"/>
            <w:vAlign w:val="top"/>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采购文件的商务条款</w:t>
            </w:r>
            <w:r/>
          </w:p>
        </w:tc>
        <w:tc>
          <w:tcPr>
            <w:tcW w:w="2604" w:type="dxa"/>
            <w:vAlign w:val="top"/>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响应文件的商务条款</w:t>
            </w:r>
            <w:r/>
          </w:p>
        </w:tc>
        <w:tc>
          <w:tcPr>
            <w:tcW w:w="1189" w:type="dxa"/>
            <w:vAlign w:val="top"/>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说明</w:t>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bl>
    <w:p>
      <w:pPr>
        <w:ind w:firstLine="60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注：</w:t>
      </w:r>
      <w:r/>
    </w:p>
    <w:p>
      <w:pPr>
        <w:ind w:firstLine="60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供应商的谈判响应文件（除技术要求部分）与谈判采购文件规定的有偏离的，应在此表中说明。未在上表中说明的，如在响应文件其他内容中已有文字说明的，则以已有文字说明为准，否则，将被认为完全响应谈判采购文件的规定。但该表不作为供应商对所响应的物关于商务条款等详细描述和说明的替代。</w:t>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0"/>
        <w:jc w:val="left"/>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br w:type="page" w:clear="all"/>
      </w:r>
      <w:r>
        <w:rPr>
          <w:rFonts w:hint="eastAsia" w:ascii="宋体" w:hAnsi="宋体" w:eastAsia="宋体" w:cs="Times New Roman"/>
          <w:b/>
          <w:color w:val="auto"/>
          <w:sz w:val="24"/>
          <w:szCs w:val="24"/>
          <w:highlight w:val="none"/>
          <w:lang w:val="en-US" w:eastAsia="zh-CN" w:bidi="ar-SA"/>
        </w:rPr>
        <w:t xml:space="preserve">格式8、售后服务承诺书</w:t>
      </w:r>
      <w:r/>
    </w:p>
    <w:p>
      <w:pPr>
        <w:jc w:val="center"/>
        <w:spacing w:before="25" w:after="25" w:line="360" w:lineRule="auto"/>
        <w:rPr>
          <w:rFonts w:ascii="宋体" w:hAnsi="宋体" w:eastAsia="宋体"/>
          <w:b/>
          <w:bCs/>
          <w:color w:val="auto"/>
          <w:sz w:val="24"/>
          <w:szCs w:val="24"/>
          <w:highlight w:val="none"/>
        </w:rPr>
      </w:pPr>
      <w:r>
        <w:rPr>
          <w:rFonts w:ascii="宋体" w:hAnsi="宋体" w:eastAsia="宋体"/>
          <w:b/>
          <w:bCs/>
          <w:color w:val="auto"/>
          <w:sz w:val="24"/>
          <w:szCs w:val="24"/>
          <w:highlight w:val="none"/>
        </w:rPr>
      </w:r>
      <w:r/>
    </w:p>
    <w:p>
      <w:pPr>
        <w:jc w:val="center"/>
        <w:spacing w:before="25" w:after="25" w:line="360" w:lineRule="auto"/>
        <w:rPr>
          <w:rFonts w:ascii="宋体" w:hAnsi="宋体" w:eastAsia="宋体"/>
          <w:b/>
          <w:bCs/>
          <w:color w:val="auto"/>
          <w:sz w:val="24"/>
          <w:highlight w:val="none"/>
        </w:rPr>
      </w:pPr>
      <w:r>
        <w:rPr>
          <w:rFonts w:hint="eastAsia" w:ascii="宋体" w:hAnsi="宋体" w:eastAsia="宋体"/>
          <w:b/>
          <w:bCs/>
          <w:color w:val="auto"/>
          <w:sz w:val="24"/>
          <w:highlight w:val="none"/>
        </w:rPr>
        <w:t xml:space="preserve">售后服务承诺书</w:t>
      </w:r>
      <w:r/>
    </w:p>
    <w:tbl>
      <w:tblPr>
        <w:tblStyle w:val="8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3407"/>
        <w:gridCol w:w="2005"/>
        <w:gridCol w:w="2913"/>
      </w:tblGrid>
      <w:tr>
        <w:trPr>
          <w:jc w:val="center"/>
          <w:trHeight w:val="853"/>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序号</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售后服务内容</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期限（时间）</w:t>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备注</w:t>
            </w:r>
            <w:r/>
          </w:p>
        </w:tc>
      </w:tr>
      <w:tr>
        <w:trPr>
          <w:jc w:val="center"/>
          <w:trHeight w:val="853"/>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1</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highlight w:val="none"/>
              </w:rPr>
              <w:t xml:space="preserve">免费保修期</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2</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服务响应</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3</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到达现场</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4</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szCs w:val="24"/>
                <w:highlight w:val="none"/>
              </w:rPr>
              <w:t xml:space="preserve">解决问题</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bl>
    <w:p>
      <w:pPr>
        <w:ind w:firstLine="360"/>
        <w:jc w:val="center"/>
        <w:spacing w:before="25" w:after="25" w:line="360" w:lineRule="auto"/>
        <w:rPr>
          <w:rFonts w:ascii="宋体" w:hAnsi="宋体" w:eastAsia="宋体"/>
          <w:bCs/>
          <w:color w:val="auto"/>
          <w:sz w:val="24"/>
          <w:highlight w:val="none"/>
        </w:rPr>
      </w:pPr>
      <w:r>
        <w:rPr>
          <w:rFonts w:ascii="宋体" w:hAnsi="宋体" w:eastAsia="宋体"/>
          <w:bCs/>
          <w:color w:val="auto"/>
          <w:sz w:val="24"/>
          <w:highlight w:val="none"/>
        </w:rPr>
      </w:r>
      <w:r/>
    </w:p>
    <w:p>
      <w:pPr>
        <w:ind w:firstLine="36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注：1.上述1、2、3、4条请明确期限；</w:t>
      </w:r>
      <w:r/>
    </w:p>
    <w:p>
      <w:pPr>
        <w:ind w:firstLine="84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2.针对服务内容有必须说明的事项，请在“备注”栏目内注明；</w:t>
      </w:r>
      <w:r/>
    </w:p>
    <w:p>
      <w:pPr>
        <w:ind w:firstLine="84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3.如有其它售后服务内容，可自行参照填写。</w:t>
      </w:r>
      <w:r/>
    </w:p>
    <w:p>
      <w:pPr>
        <w:ind w:firstLine="480"/>
        <w:spacing w:before="25" w:after="25" w:line="360" w:lineRule="auto"/>
        <w:rPr>
          <w:rFonts w:ascii="宋体" w:hAnsi="宋体" w:eastAsia="宋体"/>
          <w:bCs/>
          <w:color w:val="auto"/>
          <w:sz w:val="24"/>
          <w:highlight w:val="none"/>
        </w:rPr>
      </w:pPr>
      <w:r>
        <w:rPr>
          <w:rFonts w:ascii="宋体" w:hAnsi="宋体" w:eastAsia="宋体"/>
          <w:bCs/>
          <w:color w:val="auto"/>
          <w:sz w:val="24"/>
          <w:highlight w:val="none"/>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br w:type="page" w:clear="all"/>
      </w:r>
      <w:r>
        <w:rPr>
          <w:rFonts w:hint="eastAsia" w:ascii="宋体" w:hAnsi="宋体" w:eastAsia="宋体" w:cs="Times New Roman"/>
          <w:b/>
          <w:color w:val="auto"/>
          <w:sz w:val="24"/>
          <w:szCs w:val="24"/>
          <w:highlight w:val="none"/>
          <w:lang w:val="en-US" w:eastAsia="zh-CN" w:bidi="ar-SA"/>
        </w:rPr>
        <w:t xml:space="preserve">格式9、技术要求偏离表</w:t>
      </w:r>
      <w:r/>
    </w:p>
    <w:p>
      <w:pPr>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技术要求偏离表</w:t>
      </w:r>
      <w:r/>
    </w:p>
    <w:p>
      <w:pPr>
        <w:jc w:val="center"/>
        <w:rPr>
          <w:rFonts w:ascii="宋体" w:hAnsi="宋体" w:eastAsia="宋体"/>
          <w:b/>
          <w:color w:val="auto"/>
          <w:sz w:val="24"/>
          <w:szCs w:val="24"/>
          <w:highlight w:val="none"/>
          <w:lang w:val="zh-CN"/>
        </w:rPr>
      </w:pPr>
      <w:r>
        <w:rPr>
          <w:rFonts w:ascii="宋体" w:hAnsi="宋体" w:eastAsia="宋体"/>
          <w:b/>
          <w:color w:val="auto"/>
          <w:sz w:val="24"/>
          <w:szCs w:val="24"/>
          <w:highlight w:val="none"/>
          <w:lang w:val="zh-CN"/>
        </w:rPr>
      </w:r>
      <w:r/>
    </w:p>
    <w:p>
      <w:pPr>
        <w:ind w:firstLine="360"/>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单位名称（盖章）：</w:t>
      </w:r>
      <w:r/>
    </w:p>
    <w:tbl>
      <w:tblPr>
        <w:tblStyle w:val="8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820"/>
        <w:gridCol w:w="1639"/>
        <w:gridCol w:w="1456"/>
        <w:gridCol w:w="1718"/>
        <w:gridCol w:w="1777"/>
      </w:tblGrid>
      <w:tr>
        <w:trPr>
          <w:jc w:val="center"/>
        </w:trPr>
        <w:tc>
          <w:tcPr>
            <w:tcW w:w="838" w:type="dxa"/>
            <w:vAlign w:val="center"/>
            <w:textDirection w:val="lrTb"/>
            <w:noWrap w:val="false"/>
          </w:tcPr>
          <w:p>
            <w:pPr>
              <w:jc w:val="center"/>
              <w:spacing w:before="240" w:after="240"/>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序号</w:t>
            </w:r>
            <w:r/>
          </w:p>
        </w:tc>
        <w:tc>
          <w:tcPr>
            <w:tcW w:w="182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货物名称</w:t>
            </w:r>
            <w:r/>
          </w:p>
        </w:tc>
        <w:tc>
          <w:tcPr>
            <w:tcW w:w="1639"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采购要求</w:t>
            </w:r>
            <w:r/>
          </w:p>
        </w:tc>
        <w:tc>
          <w:tcPr>
            <w:tcW w:w="1456"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响应要求</w:t>
            </w:r>
            <w:r/>
          </w:p>
        </w:tc>
        <w:tc>
          <w:tcPr>
            <w:tcW w:w="1718"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偏离</w:t>
            </w:r>
            <w:r>
              <w:rPr>
                <w:rFonts w:ascii="宋体" w:hAnsi="宋体" w:eastAsia="宋体"/>
                <w:bCs/>
                <w:color w:val="auto"/>
                <w:sz w:val="24"/>
                <w:szCs w:val="24"/>
                <w:highlight w:val="none"/>
              </w:rPr>
              <w:t xml:space="preserve">/</w:t>
            </w:r>
            <w:r>
              <w:rPr>
                <w:rFonts w:hint="eastAsia" w:ascii="宋体" w:hAnsi="宋体" w:eastAsia="宋体"/>
                <w:bCs/>
                <w:color w:val="auto"/>
                <w:sz w:val="24"/>
                <w:szCs w:val="24"/>
                <w:highlight w:val="none"/>
              </w:rPr>
              <w:t xml:space="preserve">响应</w:t>
            </w:r>
            <w:r/>
          </w:p>
        </w:tc>
        <w:tc>
          <w:tcPr>
            <w:tcW w:w="1777"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说明</w:t>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bl>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注：供应商应对照谈判采购文件技术要求等，所响应的物与谈判采购文件的规定有偏离的，应在此表中声明与技术要求条文的偏差和例外。</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0"/>
        <w:jc w:val="left"/>
        <w:widowControl w:val="off"/>
        <w:rPr>
          <w:rFonts w:ascii="宋体" w:hAnsi="宋体" w:eastAsia="宋体" w:cs="Times New Roman"/>
          <w:b/>
          <w:color w:val="auto"/>
          <w:sz w:val="24"/>
          <w:highlight w:val="none"/>
          <w:lang w:val="en-US" w:eastAsia="zh-CN" w:bidi="ar-SA"/>
        </w:rPr>
      </w:pPr>
      <w:r>
        <w:rPr>
          <w:rFonts w:ascii="宋体" w:hAnsi="宋体" w:eastAsia="宋体" w:cs="Times New Roman"/>
          <w:color w:val="auto"/>
          <w:sz w:val="24"/>
          <w:szCs w:val="24"/>
          <w:highlight w:val="none"/>
          <w:lang w:val="en-US" w:eastAsia="zh-CN" w:bidi="ar-SA"/>
        </w:rPr>
        <w:br w:type="page" w:clear="all"/>
      </w:r>
      <w:r>
        <w:rPr>
          <w:rFonts w:hint="eastAsia" w:ascii="宋体" w:hAnsi="宋体" w:eastAsia="宋体" w:cs="Times New Roman"/>
          <w:b/>
          <w:color w:val="auto"/>
          <w:sz w:val="24"/>
          <w:szCs w:val="24"/>
          <w:highlight w:val="none"/>
          <w:lang w:val="en-US" w:eastAsia="zh-CN" w:bidi="ar-SA"/>
        </w:rPr>
        <w:t xml:space="preserve">格式10</w:t>
      </w:r>
      <w:r>
        <w:rPr>
          <w:rFonts w:hint="eastAsia" w:ascii="宋体" w:hAnsi="宋体" w:eastAsia="宋体" w:cs="Times New Roman"/>
          <w:b/>
          <w:color w:val="auto"/>
          <w:sz w:val="24"/>
          <w:highlight w:val="none"/>
          <w:lang w:val="en-US" w:eastAsia="zh-CN" w:bidi="ar-SA"/>
        </w:rPr>
        <w:t xml:space="preserve">、响应货物和服务数量、品牌型号、技术要求、付款方式、交货期</w:t>
      </w:r>
      <w:r/>
    </w:p>
    <w:p>
      <w:pPr>
        <w:jc w:val="both"/>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jc w:val="center"/>
        <w:spacing w:line="360" w:lineRule="auto"/>
        <w:widowControl w:val="off"/>
        <w:rPr>
          <w:rFonts w:ascii="宋体" w:hAnsi="宋体" w:eastAsia="宋体" w:cs="Times New Roman"/>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响应货物和服务数量、品牌型号、技术要求、付款方式、交货期</w:t>
      </w:r>
      <w:r/>
    </w:p>
    <w:tbl>
      <w:tblPr>
        <w:tblStyle w:val="855"/>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494"/>
        <w:gridCol w:w="1740"/>
        <w:gridCol w:w="1088"/>
        <w:gridCol w:w="1085"/>
        <w:gridCol w:w="1085"/>
        <w:gridCol w:w="929"/>
        <w:gridCol w:w="927"/>
      </w:tblGrid>
      <w:tr>
        <w:trPr>
          <w:cantSplit/>
          <w:jc w:val="center"/>
        </w:trPr>
        <w:tc>
          <w:tcPr>
            <w:tcW w:w="48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序号</w:t>
            </w:r>
            <w:r/>
          </w:p>
        </w:tc>
        <w:tc>
          <w:tcPr>
            <w:tcW w:w="80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标的物名称</w:t>
            </w:r>
            <w:r/>
          </w:p>
        </w:tc>
        <w:tc>
          <w:tcPr>
            <w:tcBorders>
              <w:bottom w:val="single" w:color="auto" w:sz="4" w:space="0"/>
              <w:right w:val="single" w:color="auto" w:sz="4" w:space="0"/>
            </w:tcBorders>
            <w:tcW w:w="940"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生产厂家及品牌型号</w:t>
            </w:r>
            <w:r/>
          </w:p>
        </w:tc>
        <w:tc>
          <w:tcPr>
            <w:tcW w:w="588"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采购技术要求</w:t>
            </w:r>
            <w:r/>
          </w:p>
        </w:tc>
        <w:tc>
          <w:tcPr>
            <w:tcBorders>
              <w:righ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响应技术要求</w:t>
            </w:r>
            <w:r/>
          </w:p>
        </w:tc>
        <w:tc>
          <w:tcPr>
            <w:tcBorders>
              <w:lef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数量</w:t>
            </w:r>
            <w:r/>
          </w:p>
        </w:tc>
        <w:tc>
          <w:tcPr>
            <w:tcW w:w="502"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付款方式</w:t>
            </w:r>
            <w:r/>
          </w:p>
        </w:tc>
        <w:tc>
          <w:tcPr>
            <w:tcBorders>
              <w:right w:val="single" w:color="auto" w:sz="4" w:space="0"/>
            </w:tcBorders>
            <w:tcW w:w="501"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交货期</w:t>
            </w:r>
            <w:r/>
          </w:p>
        </w:tc>
      </w:tr>
      <w:tr>
        <w:trPr>
          <w:cantSplit/>
          <w:jc w:val="center"/>
        </w:trPr>
        <w:tc>
          <w:tcPr>
            <w:tcW w:w="48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w:t>
            </w:r>
            <w:r/>
          </w:p>
        </w:tc>
        <w:tc>
          <w:tcPr>
            <w:tcW w:w="80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top w:val="single" w:color="auto" w:sz="4" w:space="0"/>
              <w:right w:val="single" w:color="auto" w:sz="4" w:space="0"/>
            </w:tcBorders>
            <w:tcW w:w="940"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88"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lef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02"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01"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Pr>
        <w:tc>
          <w:tcPr>
            <w:tcW w:w="48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w:t>
            </w:r>
            <w:r/>
          </w:p>
        </w:tc>
        <w:tc>
          <w:tcPr>
            <w:tcW w:w="80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940"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88"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lef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02"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01"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Pr>
        <w:tc>
          <w:tcPr>
            <w:tcW w:w="48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w:t>
            </w:r>
            <w:r/>
          </w:p>
        </w:tc>
        <w:tc>
          <w:tcPr>
            <w:tcW w:w="80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940"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88"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lef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02"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01"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Pr>
        <w:tc>
          <w:tcPr>
            <w:tcW w:w="48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w:t>
            </w:r>
            <w:r/>
          </w:p>
        </w:tc>
        <w:tc>
          <w:tcPr>
            <w:tcW w:w="80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940"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88"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lef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02"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01"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Pr>
        <w:tc>
          <w:tcPr>
            <w:tcW w:w="487"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p>
        </w:tc>
        <w:tc>
          <w:tcPr>
            <w:tcW w:w="80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940"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88"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lef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02"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01"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bl>
    <w:p>
      <w:pPr>
        <w:jc w:val="both"/>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注：</w:t>
      </w:r>
      <w:r>
        <w:rPr>
          <w:rFonts w:hint="eastAsia" w:ascii="宋体" w:hAnsi="宋体" w:eastAsia="宋体"/>
          <w:color w:val="auto"/>
          <w:sz w:val="24"/>
          <w:szCs w:val="24"/>
          <w:highlight w:val="none"/>
        </w:rPr>
        <w:t xml:space="preserve">响应单位</w:t>
      </w:r>
      <w:r>
        <w:rPr>
          <w:rFonts w:ascii="宋体" w:hAnsi="宋体" w:eastAsia="宋体"/>
          <w:color w:val="auto"/>
          <w:sz w:val="24"/>
          <w:szCs w:val="24"/>
          <w:highlight w:val="none"/>
        </w:rPr>
        <w:t xml:space="preserve">应对照</w:t>
      </w:r>
      <w:r>
        <w:rPr>
          <w:rFonts w:hint="eastAsia" w:ascii="宋体" w:hAnsi="宋体" w:eastAsia="宋体"/>
          <w:color w:val="auto"/>
          <w:sz w:val="24"/>
          <w:szCs w:val="24"/>
          <w:highlight w:val="none"/>
        </w:rPr>
        <w:t xml:space="preserve">谈判</w:t>
      </w:r>
      <w:r>
        <w:rPr>
          <w:rFonts w:ascii="宋体" w:hAnsi="宋体" w:eastAsia="宋体"/>
          <w:color w:val="auto"/>
          <w:sz w:val="24"/>
          <w:szCs w:val="24"/>
          <w:highlight w:val="none"/>
        </w:rPr>
        <w:t xml:space="preserve">文件技术规格，逐条说明所提供货物和服务已对</w:t>
      </w:r>
      <w:r>
        <w:rPr>
          <w:rFonts w:hint="eastAsia" w:ascii="宋体" w:hAnsi="宋体" w:eastAsia="宋体"/>
          <w:color w:val="auto"/>
          <w:sz w:val="24"/>
          <w:szCs w:val="24"/>
          <w:highlight w:val="none"/>
        </w:rPr>
        <w:t xml:space="preserve">谈判</w:t>
      </w:r>
      <w:r>
        <w:rPr>
          <w:rFonts w:ascii="宋体" w:hAnsi="宋体" w:eastAsia="宋体"/>
          <w:color w:val="auto"/>
          <w:sz w:val="24"/>
          <w:szCs w:val="24"/>
          <w:highlight w:val="none"/>
        </w:rPr>
        <w:t xml:space="preserve">文件的技术要求做出了实质性的响应，并申明与技术要求条文的偏差和例外。特别对有具体参数要求的指标，</w:t>
      </w:r>
      <w:r>
        <w:rPr>
          <w:rFonts w:hint="eastAsia" w:ascii="宋体" w:hAnsi="宋体" w:eastAsia="宋体"/>
          <w:color w:val="auto"/>
          <w:sz w:val="24"/>
          <w:szCs w:val="24"/>
          <w:highlight w:val="none"/>
        </w:rPr>
        <w:t xml:space="preserve">响应单位</w:t>
      </w:r>
      <w:r>
        <w:rPr>
          <w:rFonts w:ascii="宋体" w:hAnsi="宋体" w:eastAsia="宋体"/>
          <w:color w:val="auto"/>
          <w:sz w:val="24"/>
          <w:szCs w:val="24"/>
          <w:highlight w:val="none"/>
        </w:rPr>
        <w:t xml:space="preserve">必须提供所投设备的具体参数值。未在上表中说明的，将被认为完全响应</w:t>
      </w:r>
      <w:r>
        <w:rPr>
          <w:rFonts w:hint="eastAsia" w:ascii="宋体" w:hAnsi="宋体" w:eastAsia="宋体"/>
          <w:color w:val="auto"/>
          <w:sz w:val="24"/>
          <w:szCs w:val="24"/>
          <w:highlight w:val="none"/>
        </w:rPr>
        <w:t xml:space="preserve">谈判</w:t>
      </w:r>
      <w:r>
        <w:rPr>
          <w:rFonts w:ascii="宋体" w:hAnsi="宋体" w:eastAsia="宋体"/>
          <w:color w:val="auto"/>
          <w:sz w:val="24"/>
          <w:szCs w:val="24"/>
          <w:highlight w:val="none"/>
        </w:rPr>
        <w:t xml:space="preserve">文件的规定。</w:t>
      </w:r>
      <w:r/>
    </w:p>
    <w:p>
      <w:pPr>
        <w:ind w:firstLine="480"/>
        <w:jc w:val="both"/>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ind w:firstLine="480"/>
        <w:jc w:val="both"/>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ind w:firstLine="480"/>
        <w:jc w:val="both"/>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jc w:val="both"/>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0"/>
        <w:jc w:val="left"/>
        <w:widowControl w:val="off"/>
        <w:rPr>
          <w:rFonts w:ascii="宋体" w:hAnsi="宋体" w:eastAsia="宋体" w:cs="Times New Roman"/>
          <w:b/>
          <w:color w:val="auto"/>
          <w:sz w:val="24"/>
          <w:highlight w:val="none"/>
          <w:lang w:val="en-US" w:eastAsia="zh-CN" w:bidi="ar-SA"/>
        </w:rPr>
      </w:pPr>
      <w:r>
        <w:rPr>
          <w:rFonts w:ascii="宋体" w:hAnsi="宋体" w:eastAsia="宋体" w:cs="Times New Roman"/>
          <w:b/>
          <w:color w:val="auto"/>
          <w:sz w:val="24"/>
          <w:highlight w:val="none"/>
          <w:lang w:val="en-US" w:eastAsia="zh-CN" w:bidi="ar-SA"/>
        </w:rPr>
      </w:r>
      <w:r/>
    </w:p>
    <w:p>
      <w:pPr>
        <w:ind w:firstLine="0"/>
        <w:jc w:val="both"/>
        <w:spacing w:line="360" w:lineRule="auto"/>
        <w:widowControl w:val="off"/>
        <w:rPr>
          <w:rFonts w:ascii="宋体" w:hAnsi="宋体" w:eastAsia="宋体" w:cs="Times New Roman"/>
          <w:b/>
          <w:color w:val="auto"/>
          <w:sz w:val="24"/>
          <w:highlight w:val="none"/>
          <w:lang w:val="en-US" w:eastAsia="zh-CN" w:bidi="ar-SA"/>
        </w:rPr>
        <w:outlineLvl w:val="1"/>
      </w:pPr>
      <w:r>
        <w:rPr>
          <w:rFonts w:ascii="宋体" w:hAnsi="宋体" w:eastAsia="宋体" w:cs="Times New Roman"/>
          <w:b/>
          <w:color w:val="auto"/>
          <w:sz w:val="24"/>
          <w:highlight w:val="none"/>
          <w:lang w:val="en-US" w:eastAsia="zh-CN" w:bidi="ar-SA"/>
        </w:rPr>
        <w:br w:type="page" w:clear="all"/>
      </w:r>
      <w:r>
        <w:rPr>
          <w:rFonts w:hint="eastAsia" w:ascii="宋体" w:hAnsi="宋体" w:eastAsia="宋体" w:cs="Times New Roman"/>
          <w:b/>
          <w:color w:val="auto"/>
          <w:sz w:val="24"/>
          <w:szCs w:val="24"/>
          <w:highlight w:val="none"/>
          <w:lang w:val="en-US" w:eastAsia="zh-CN" w:bidi="ar-SA"/>
        </w:rPr>
        <w:t xml:space="preserve">格式11</w:t>
      </w:r>
      <w:r>
        <w:rPr>
          <w:rFonts w:hint="eastAsia" w:ascii="宋体" w:hAnsi="宋体" w:eastAsia="宋体" w:cs="Times New Roman"/>
          <w:b/>
          <w:color w:val="auto"/>
          <w:sz w:val="24"/>
          <w:szCs w:val="22"/>
          <w:highlight w:val="none"/>
          <w:lang w:val="en-US" w:eastAsia="zh-CN" w:bidi="ar-SA"/>
        </w:rPr>
        <w:t xml:space="preserve">、产品质量验收标准及质量承诺</w:t>
      </w:r>
      <w:r/>
    </w:p>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jc w:val="center"/>
        <w:spacing w:before="25" w:after="25" w:line="360" w:lineRule="auto"/>
        <w:rPr>
          <w:rFonts w:ascii="宋体" w:hAnsi="宋体" w:eastAsia="宋体"/>
          <w:b/>
          <w:bCs/>
          <w:color w:val="auto"/>
          <w:sz w:val="24"/>
          <w:highlight w:val="none"/>
        </w:rPr>
      </w:pPr>
      <w:r>
        <w:rPr>
          <w:rFonts w:ascii="宋体" w:hAnsi="宋体" w:eastAsia="宋体"/>
          <w:b/>
          <w:color w:val="auto"/>
          <w:sz w:val="24"/>
          <w:highlight w:val="none"/>
        </w:rPr>
        <w:t xml:space="preserve">产品质量验收标准</w:t>
      </w:r>
      <w:r>
        <w:rPr>
          <w:rFonts w:hint="eastAsia" w:ascii="宋体" w:hAnsi="宋体" w:eastAsia="宋体"/>
          <w:b/>
          <w:color w:val="auto"/>
          <w:sz w:val="24"/>
          <w:highlight w:val="none"/>
        </w:rPr>
        <w:t xml:space="preserve">及</w:t>
      </w:r>
      <w:r>
        <w:rPr>
          <w:rFonts w:ascii="宋体" w:hAnsi="宋体" w:eastAsia="宋体"/>
          <w:b/>
          <w:color w:val="auto"/>
          <w:sz w:val="24"/>
          <w:highlight w:val="none"/>
        </w:rPr>
        <w:t xml:space="preserve">质量</w:t>
      </w:r>
      <w:r>
        <w:rPr>
          <w:rFonts w:hint="eastAsia" w:ascii="宋体" w:hAnsi="宋体" w:eastAsia="宋体"/>
          <w:b/>
          <w:color w:val="auto"/>
          <w:sz w:val="24"/>
          <w:highlight w:val="none"/>
        </w:rPr>
        <w:t xml:space="preserve">承诺</w:t>
      </w:r>
      <w:r/>
    </w:p>
    <w:tbl>
      <w:tblPr>
        <w:tblStyle w:val="8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42"/>
      </w:tblGrid>
      <w:tr>
        <w:trPr>
          <w:jc w:val="center"/>
          <w:trHeight w:val="1076"/>
        </w:trPr>
        <w:tc>
          <w:tcPr>
            <w:tcW w:w="9042" w:type="dxa"/>
            <w:vAlign w:val="top"/>
            <w:textDirection w:val="lrTb"/>
            <w:noWrap w:val="false"/>
          </w:tcPr>
          <w:p>
            <w:pPr>
              <w:ind w:firstLine="0"/>
              <w:jc w:val="left"/>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提示：</w:t>
            </w:r>
            <w:r/>
          </w:p>
          <w:p>
            <w:pPr>
              <w:ind w:firstLine="0"/>
              <w:jc w:val="left"/>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谈判供应商应根据本次采购项目要求，对所投货物和服务的</w:t>
            </w:r>
            <w:r>
              <w:rPr>
                <w:rFonts w:ascii="宋体" w:hAnsi="宋体" w:eastAsia="宋体" w:cs="Times New Roman"/>
                <w:bCs/>
                <w:color w:val="auto"/>
                <w:sz w:val="24"/>
                <w:szCs w:val="24"/>
                <w:highlight w:val="none"/>
                <w:lang w:val="en-US" w:eastAsia="zh-CN" w:bidi="ar-SA"/>
              </w:rPr>
              <w:t xml:space="preserve">产品质量验收标准</w:t>
            </w:r>
            <w:r>
              <w:rPr>
                <w:rFonts w:hint="eastAsia" w:ascii="宋体" w:hAnsi="宋体" w:eastAsia="宋体" w:cs="Times New Roman"/>
                <w:bCs/>
                <w:color w:val="auto"/>
                <w:sz w:val="24"/>
                <w:szCs w:val="24"/>
                <w:highlight w:val="none"/>
                <w:lang w:val="en-US" w:eastAsia="zh-CN" w:bidi="ar-SA"/>
              </w:rPr>
              <w:t xml:space="preserve">及</w:t>
            </w:r>
            <w:r>
              <w:rPr>
                <w:rFonts w:ascii="宋体" w:hAnsi="宋体" w:eastAsia="宋体" w:cs="Times New Roman"/>
                <w:bCs/>
                <w:color w:val="auto"/>
                <w:sz w:val="24"/>
                <w:szCs w:val="24"/>
                <w:highlight w:val="none"/>
                <w:lang w:val="en-US" w:eastAsia="zh-CN" w:bidi="ar-SA"/>
              </w:rPr>
              <w:t xml:space="preserve">质量</w:t>
            </w:r>
            <w:r>
              <w:rPr>
                <w:rFonts w:hint="eastAsia" w:ascii="宋体" w:hAnsi="宋体" w:eastAsia="宋体" w:cs="Times New Roman"/>
                <w:bCs/>
                <w:color w:val="auto"/>
                <w:sz w:val="24"/>
                <w:szCs w:val="24"/>
                <w:highlight w:val="none"/>
                <w:lang w:val="en-US" w:eastAsia="zh-CN" w:bidi="ar-SA"/>
              </w:rPr>
              <w:t xml:space="preserve">承诺进行详细的说明与描述。</w:t>
            </w:r>
            <w:r/>
          </w:p>
        </w:tc>
      </w:tr>
      <w:tr>
        <w:trPr>
          <w:jc w:val="center"/>
          <w:trHeight w:val="10932"/>
        </w:trPr>
        <w:tc>
          <w:tcPr>
            <w:tcW w:w="9042" w:type="dxa"/>
            <w:vAlign w:val="bottom"/>
            <w:textDirection w:val="lrTb"/>
            <w:noWrap w:val="false"/>
          </w:tcPr>
          <w:p>
            <w:pPr>
              <w:jc w:val="center"/>
              <w:spacing w:line="360" w:lineRule="auto"/>
              <w:tabs>
                <w:tab w:val="left" w:pos="1320" w:leader="none"/>
              </w:tabs>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360" w:lineRule="auto"/>
              <w:tabs>
                <w:tab w:val="left" w:pos="1320" w:leader="none"/>
              </w:tabs>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360" w:lineRule="auto"/>
              <w:tabs>
                <w:tab w:val="left" w:pos="1320" w:leader="none"/>
              </w:tabs>
              <w:rPr>
                <w:rFonts w:ascii="宋体" w:hAnsi="宋体" w:eastAsia="宋体"/>
                <w:color w:val="auto"/>
                <w:sz w:val="21"/>
                <w:szCs w:val="21"/>
                <w:highlight w:val="none"/>
              </w:rPr>
            </w:pPr>
            <w:r>
              <w:rPr>
                <w:rFonts w:ascii="宋体" w:hAnsi="宋体" w:eastAsia="宋体"/>
                <w:color w:val="auto"/>
                <w:sz w:val="21"/>
                <w:szCs w:val="21"/>
                <w:highlight w:val="none"/>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jc w:val="center"/>
              <w:spacing w:line="360" w:lineRule="auto"/>
              <w:tabs>
                <w:tab w:val="left" w:pos="1320" w:leader="none"/>
              </w:tabs>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210"/>
              <w:jc w:val="center"/>
              <w:spacing w:line="360" w:lineRule="auto"/>
              <w:tabs>
                <w:tab w:val="left" w:pos="1320" w:leader="none"/>
              </w:tabs>
              <w:rPr>
                <w:rFonts w:ascii="宋体" w:hAnsi="宋体" w:eastAsia="宋体"/>
                <w:color w:val="auto"/>
                <w:sz w:val="21"/>
                <w:szCs w:val="21"/>
                <w:highlight w:val="none"/>
                <w:u w:val="single"/>
              </w:rPr>
            </w:pPr>
            <w:r>
              <w:rPr>
                <w:rFonts w:ascii="宋体" w:hAnsi="宋体" w:eastAsia="宋体"/>
                <w:color w:val="auto"/>
                <w:sz w:val="21"/>
                <w:szCs w:val="21"/>
                <w:highlight w:val="none"/>
                <w:u w:val="single"/>
              </w:rPr>
            </w:r>
            <w:r/>
          </w:p>
          <w:p>
            <w:pPr>
              <w:spacing w:line="360" w:lineRule="auto"/>
              <w:tabs>
                <w:tab w:val="left" w:pos="1320" w:leader="none"/>
              </w:tabs>
              <w:rPr>
                <w:rFonts w:ascii="宋体" w:hAnsi="宋体" w:eastAsia="宋体"/>
                <w:color w:val="auto"/>
                <w:sz w:val="21"/>
                <w:szCs w:val="21"/>
                <w:highlight w:val="none"/>
                <w:u w:val="single"/>
              </w:rPr>
            </w:pPr>
            <w:r>
              <w:rPr>
                <w:rFonts w:ascii="宋体" w:hAnsi="宋体" w:eastAsia="宋体"/>
                <w:color w:val="auto"/>
                <w:sz w:val="21"/>
                <w:szCs w:val="21"/>
                <w:highlight w:val="none"/>
                <w:u w:val="single"/>
              </w:rPr>
            </w:r>
            <w:r/>
          </w:p>
        </w:tc>
      </w:tr>
    </w:tbl>
    <w:p>
      <w:pPr>
        <w:rPr>
          <w:rFonts w:ascii="宋体" w:hAnsi="宋体" w:eastAsia="宋体"/>
          <w:bCs/>
          <w:color w:val="auto"/>
          <w:sz w:val="24"/>
          <w:highlight w:val="none"/>
        </w:rPr>
      </w:pPr>
      <w:r>
        <w:rPr>
          <w:rFonts w:ascii="宋体" w:hAnsi="宋体" w:eastAsia="宋体"/>
          <w:bCs/>
          <w:color w:val="auto"/>
          <w:sz w:val="24"/>
          <w:highlight w:val="none"/>
        </w:rPr>
        <w:br w:type="page" w:clear="all"/>
      </w:r>
      <w:r/>
    </w:p>
    <w:p>
      <w:pPr>
        <w:pStyle w:val="886"/>
        <w:ind w:left="0" w:firstLine="0"/>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格式12、</w:t>
      </w:r>
      <w:r>
        <w:rPr>
          <w:rFonts w:hint="eastAsia" w:ascii="宋体" w:hAnsi="宋体" w:eastAsia="宋体" w:cs="宋体"/>
          <w:color w:val="auto"/>
          <w:sz w:val="24"/>
          <w:szCs w:val="22"/>
          <w:highlight w:val="none"/>
          <w:lang w:val="zh-CN" w:eastAsia="zh-CN"/>
        </w:rPr>
        <w:t xml:space="preserve">远程参与开标会议诚信承诺书</w:t>
      </w:r>
      <w:r/>
    </w:p>
    <w:p>
      <w:pPr>
        <w:rPr>
          <w:rFonts w:ascii="宋体" w:hAnsi="宋体" w:eastAsia="宋体"/>
          <w:bCs/>
          <w:color w:val="auto"/>
          <w:sz w:val="24"/>
          <w:highlight w:val="none"/>
        </w:rPr>
      </w:pPr>
      <w:r>
        <w:rPr>
          <w:rFonts w:ascii="宋体" w:hAnsi="宋体" w:eastAsia="宋体"/>
          <w:bCs/>
          <w:color w:val="auto"/>
          <w:sz w:val="24"/>
          <w:highlight w:val="none"/>
        </w:rPr>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远程参与开标会议诚信承诺书</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(采购人名称）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我单位自愿参加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（项目名称及项目编号）的投标（响应），并做出如下承诺：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一、除不可抗力外，我单位如果发生以下行为，将在行为发生的10个工作日内，向贵方支付本招标文件公布的预算价的2%作为违约赔偿金。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1.在招标文件规定的投标(响应)有效期内实质上修改或撤回投标（响应）；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3.在投标（响应）文件中提供虚假材料；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4.恶意串通；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5.其他违法违规情形。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二、我单位知晓上述行为的法律后果，承认本承诺书作为贵方要求我单位履行违约赔偿义务的依据作用。</w:t>
      </w:r>
      <w:r/>
    </w:p>
    <w:p>
      <w:pPr>
        <w:pStyle w:val="85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pStyle w:val="85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ascii="宋体" w:hAnsi="宋体" w:eastAsia="宋体"/>
          <w:bCs/>
          <w:color w:val="auto"/>
          <w:sz w:val="24"/>
          <w:highlight w:val="none"/>
        </w:rPr>
      </w:pPr>
      <w:r>
        <w:rPr>
          <w:rFonts w:ascii="宋体" w:hAnsi="宋体" w:eastAsia="宋体"/>
          <w:bCs/>
          <w:color w:val="auto"/>
          <w:sz w:val="24"/>
          <w:highlight w:val="none"/>
        </w:rPr>
        <w:br w:type="page" w:clear="all"/>
      </w:r>
      <w:r/>
    </w:p>
    <w:p>
      <w:pPr>
        <w:jc w:val="left"/>
        <w:widowControl/>
        <w:rPr>
          <w:rFonts w:ascii="宋体" w:hAnsi="宋体" w:eastAsia="宋体"/>
          <w:b/>
          <w:color w:val="auto"/>
          <w:szCs w:val="24"/>
          <w:highlight w:val="none"/>
        </w:rPr>
      </w:pPr>
      <w:r>
        <w:rPr>
          <w:rFonts w:hint="eastAsia" w:ascii="宋体" w:hAnsi="宋体" w:eastAsia="宋体"/>
          <w:b/>
          <w:color w:val="auto"/>
          <w:sz w:val="24"/>
          <w:szCs w:val="24"/>
          <w:highlight w:val="none"/>
        </w:rPr>
        <w:t xml:space="preserve">格式</w:t>
      </w:r>
      <w:r>
        <w:rPr>
          <w:rFonts w:hint="eastAsia" w:ascii="宋体" w:hAnsi="宋体" w:eastAsia="宋体"/>
          <w:b/>
          <w:color w:val="auto"/>
          <w:sz w:val="24"/>
          <w:szCs w:val="24"/>
          <w:highlight w:val="none"/>
          <w:lang w:val="en-US" w:eastAsia="zh-CN"/>
        </w:rPr>
        <w:t xml:space="preserve">13</w:t>
      </w:r>
      <w:r>
        <w:rPr>
          <w:rFonts w:hint="eastAsia" w:ascii="宋体" w:hAnsi="宋体" w:eastAsia="宋体"/>
          <w:b/>
          <w:color w:val="auto"/>
          <w:sz w:val="24"/>
          <w:szCs w:val="24"/>
          <w:highlight w:val="none"/>
        </w:rPr>
        <w:t xml:space="preserve">、《中小企业声明函》或《残疾人福利性单位声明函》或省级以上监狱管理局、戒毒管理局（含新疆生产建设兵团）出具的属于监狱企业的证明文件</w:t>
      </w:r>
      <w:r/>
    </w:p>
    <w:p>
      <w:pPr>
        <w:jc w:val="center"/>
        <w:spacing w:line="360" w:lineRule="auto"/>
        <w:rPr>
          <w:rFonts w:ascii="宋体" w:hAnsi="宋体" w:eastAsia="宋体"/>
          <w:b/>
          <w:color w:val="auto"/>
          <w:szCs w:val="24"/>
          <w:highlight w:val="none"/>
        </w:rPr>
      </w:pPr>
      <w:r>
        <w:rPr>
          <w:rFonts w:ascii="宋体" w:hAnsi="宋体" w:eastAsia="宋体"/>
          <w:b/>
          <w:color w:val="auto"/>
          <w:szCs w:val="24"/>
          <w:highlight w:val="none"/>
        </w:rPr>
      </w:r>
      <w:r/>
    </w:p>
    <w:p>
      <w:pPr>
        <w:jc w:val="center"/>
        <w:spacing w:line="360" w:lineRule="auto"/>
        <w:rPr>
          <w:rFonts w:ascii="宋体" w:hAnsi="宋体"/>
          <w:b/>
          <w:color w:val="auto"/>
          <w:spacing w:val="6"/>
          <w:highlight w:val="none"/>
        </w:rPr>
      </w:pPr>
      <w:r>
        <w:rPr>
          <w:rFonts w:hint="eastAsia" w:ascii="宋体" w:hAnsi="宋体" w:eastAsia="宋体"/>
          <w:b/>
          <w:color w:val="auto"/>
          <w:szCs w:val="24"/>
          <w:highlight w:val="none"/>
        </w:rPr>
        <w:t xml:space="preserve">中小企业声明函（货物）</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lang w:val="zh-CN"/>
        </w:rPr>
        <w:t xml:space="preserve">本公司（联合体）郑重声明，根据《政府采购促进中小企业发展管理办法》（财库﹝2020﹞46 号）的规定，本公司（联合体）参加</w:t>
      </w:r>
      <w:r>
        <w:rPr>
          <w:rFonts w:ascii="宋体" w:hAnsi="宋体" w:eastAsia="宋体"/>
          <w:color w:val="auto"/>
          <w:sz w:val="24"/>
          <w:szCs w:val="24"/>
          <w:highlight w:val="none"/>
          <w:u w:val="single"/>
          <w:lang w:val="zh-CN"/>
        </w:rPr>
        <w:t xml:space="preserve">（单位名称）</w:t>
      </w:r>
      <w:r>
        <w:rPr>
          <w:rFonts w:ascii="宋体" w:hAnsi="宋体" w:eastAsia="宋体"/>
          <w:color w:val="auto"/>
          <w:sz w:val="24"/>
          <w:szCs w:val="24"/>
          <w:highlight w:val="none"/>
          <w:lang w:val="zh-CN"/>
        </w:rPr>
        <w:t xml:space="preserve">的</w:t>
      </w:r>
      <w:r>
        <w:rPr>
          <w:rFonts w:hint="eastAsia" w:ascii="宋体" w:hAnsi="宋体" w:eastAsia="宋体"/>
          <w:bCs/>
          <w:color w:val="auto"/>
          <w:sz w:val="24"/>
          <w:szCs w:val="24"/>
          <w:highlight w:val="none"/>
          <w:u w:val="single"/>
        </w:rPr>
        <w:t xml:space="preserve">（项目名称）</w:t>
      </w:r>
      <w:r>
        <w:rPr>
          <w:rFonts w:ascii="宋体" w:hAnsi="宋体" w:eastAsia="宋体"/>
          <w:color w:val="auto"/>
          <w:sz w:val="24"/>
          <w:szCs w:val="24"/>
          <w:highlight w:val="none"/>
          <w:lang w:val="zh-CN"/>
        </w:rPr>
        <w:t xml:space="preserve">采购活动，</w:t>
      </w:r>
      <w:r>
        <w:rPr>
          <w:rFonts w:hint="eastAsia" w:ascii="宋体" w:hAnsi="宋体" w:eastAsia="宋体"/>
          <w:color w:val="auto"/>
          <w:sz w:val="24"/>
          <w:szCs w:val="24"/>
          <w:highlight w:val="none"/>
        </w:rPr>
        <w:t xml:space="preserve">提供的货物全部由符合政策要求的中小企业制造。</w:t>
      </w:r>
      <w:r>
        <w:rPr>
          <w:rFonts w:ascii="宋体" w:hAnsi="宋体" w:eastAsia="宋体"/>
          <w:color w:val="auto"/>
          <w:sz w:val="24"/>
          <w:szCs w:val="24"/>
          <w:highlight w:val="none"/>
          <w:lang w:val="zh-CN"/>
        </w:rPr>
        <w:t xml:space="preserve">相关企业（含联合体中的中小企业、签订分包意向协议的中小企业）的具体情况如下：</w:t>
      </w:r>
      <w:r/>
    </w:p>
    <w:p>
      <w:pPr>
        <w:ind w:firstLine="480"/>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1. </w:t>
      </w:r>
      <w:r>
        <w:rPr>
          <w:rFonts w:ascii="宋体" w:hAnsi="宋体" w:eastAsia="宋体"/>
          <w:color w:val="auto"/>
          <w:sz w:val="24"/>
          <w:szCs w:val="24"/>
          <w:highlight w:val="none"/>
          <w:u w:val="single"/>
          <w:lang w:val="zh-CN"/>
        </w:rPr>
        <w:t xml:space="preserve">（标的名称）</w:t>
      </w:r>
      <w:r>
        <w:rPr>
          <w:rFonts w:ascii="宋体" w:hAnsi="宋体" w:eastAsia="宋体"/>
          <w:color w:val="auto"/>
          <w:sz w:val="24"/>
          <w:szCs w:val="24"/>
          <w:highlight w:val="none"/>
          <w:lang w:val="zh-CN"/>
        </w:rPr>
        <w:t xml:space="preserve">，属于</w:t>
      </w:r>
      <w:r>
        <w:rPr>
          <w:rFonts w:hint="eastAsia" w:ascii="宋体" w:hAnsi="宋体" w:eastAsia="宋体"/>
          <w:color w:val="auto"/>
          <w:sz w:val="24"/>
          <w:szCs w:val="24"/>
          <w:highlight w:val="none"/>
          <w:u w:val="single"/>
          <w:lang w:val="zh-CN"/>
        </w:rPr>
        <w:t xml:space="preserve"> 工业 </w:t>
      </w:r>
      <w:r>
        <w:rPr>
          <w:rFonts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lang w:val="zh-CN"/>
        </w:rPr>
        <w:t xml:space="preserve">制造商</w:t>
      </w:r>
      <w:r>
        <w:rPr>
          <w:rFonts w:ascii="宋体" w:hAnsi="宋体" w:eastAsia="宋体"/>
          <w:color w:val="auto"/>
          <w:sz w:val="24"/>
          <w:szCs w:val="24"/>
          <w:highlight w:val="none"/>
          <w:lang w:val="zh-CN"/>
        </w:rPr>
        <w:t xml:space="preserve">为</w:t>
      </w:r>
      <w:r>
        <w:rPr>
          <w:rFonts w:ascii="宋体" w:hAnsi="宋体" w:eastAsia="宋体"/>
          <w:color w:val="auto"/>
          <w:sz w:val="24"/>
          <w:szCs w:val="24"/>
          <w:highlight w:val="none"/>
          <w:u w:val="single"/>
          <w:lang w:val="zh-CN"/>
        </w:rPr>
        <w:t xml:space="preserve">（企业名称）</w:t>
      </w:r>
      <w:r>
        <w:rPr>
          <w:rFonts w:ascii="宋体" w:hAnsi="宋体" w:eastAsia="宋体"/>
          <w:color w:val="auto"/>
          <w:sz w:val="24"/>
          <w:szCs w:val="24"/>
          <w:highlight w:val="none"/>
          <w:lang w:val="zh-CN"/>
        </w:rPr>
        <w:t xml:space="preserve">，从业人员</w:t>
      </w:r>
      <w:r>
        <w:rPr>
          <w:rFonts w:hint="eastAsia" w:ascii="宋体" w:hAnsi="宋体" w:eastAsia="宋体"/>
          <w:color w:val="auto"/>
          <w:sz w:val="24"/>
          <w:szCs w:val="24"/>
          <w:highlight w:val="none"/>
          <w:u w:val="single"/>
          <w:lang w:val="zh-CN"/>
        </w:rPr>
        <w:t xml:space="preserve">      </w:t>
      </w:r>
      <w:r>
        <w:rPr>
          <w:rFonts w:ascii="宋体" w:hAnsi="宋体" w:eastAsia="宋体"/>
          <w:color w:val="auto"/>
          <w:sz w:val="24"/>
          <w:szCs w:val="24"/>
          <w:highlight w:val="none"/>
          <w:lang w:val="zh-CN"/>
        </w:rPr>
        <w:t xml:space="preserve">人，营业收入为</w:t>
      </w:r>
      <w:r>
        <w:rPr>
          <w:rFonts w:ascii="宋体" w:hAnsi="宋体" w:eastAsia="宋体"/>
          <w:color w:val="auto"/>
          <w:sz w:val="24"/>
          <w:szCs w:val="24"/>
          <w:highlight w:val="none"/>
          <w:u w:val="single"/>
          <w:lang w:val="zh-CN"/>
        </w:rPr>
        <w:t xml:space="preserve">      </w:t>
      </w:r>
      <w:r>
        <w:rPr>
          <w:rFonts w:ascii="宋体" w:hAnsi="宋体" w:eastAsia="宋体"/>
          <w:color w:val="auto"/>
          <w:sz w:val="24"/>
          <w:szCs w:val="24"/>
          <w:highlight w:val="none"/>
          <w:lang w:val="zh-CN"/>
        </w:rPr>
        <w:t xml:space="preserve">万元，资产总额为</w:t>
      </w:r>
      <w:r>
        <w:rPr>
          <w:rFonts w:ascii="宋体" w:hAnsi="宋体" w:eastAsia="宋体"/>
          <w:color w:val="auto"/>
          <w:sz w:val="24"/>
          <w:szCs w:val="24"/>
          <w:highlight w:val="none"/>
          <w:u w:val="single"/>
          <w:lang w:val="zh-CN"/>
        </w:rPr>
        <w:t xml:space="preserve">      </w:t>
      </w:r>
      <w:r>
        <w:rPr>
          <w:rFonts w:ascii="宋体" w:hAnsi="宋体" w:eastAsia="宋体"/>
          <w:color w:val="auto"/>
          <w:sz w:val="24"/>
          <w:szCs w:val="24"/>
          <w:highlight w:val="none"/>
          <w:lang w:val="zh-CN"/>
        </w:rPr>
        <w:t xml:space="preserve">万元，属于</w:t>
      </w:r>
      <w:r>
        <w:rPr>
          <w:rFonts w:ascii="宋体" w:hAnsi="宋体" w:eastAsia="宋体"/>
          <w:color w:val="auto"/>
          <w:sz w:val="24"/>
          <w:szCs w:val="24"/>
          <w:highlight w:val="none"/>
          <w:u w:val="single"/>
          <w:lang w:val="zh-CN"/>
        </w:rPr>
        <w:t xml:space="preserve">（中型企业、小型企业、微型企业</w:t>
      </w:r>
      <w:r>
        <w:rPr>
          <w:rFonts w:hint="eastAsia" w:ascii="宋体" w:hAnsi="宋体" w:eastAsia="宋体"/>
          <w:color w:val="auto"/>
          <w:sz w:val="24"/>
          <w:szCs w:val="24"/>
          <w:highlight w:val="none"/>
          <w:u w:val="single"/>
          <w:lang w:val="zh-CN"/>
        </w:rPr>
        <w:t xml:space="preserve">，三者选一填写</w:t>
      </w:r>
      <w:r>
        <w:rPr>
          <w:rFonts w:ascii="宋体" w:hAnsi="宋体" w:eastAsia="宋体"/>
          <w:color w:val="auto"/>
          <w:sz w:val="24"/>
          <w:szCs w:val="24"/>
          <w:highlight w:val="none"/>
          <w:u w:val="single"/>
          <w:lang w:val="zh-CN"/>
        </w:rPr>
        <w:t xml:space="preserve">）</w:t>
      </w:r>
      <w:r>
        <w:rPr>
          <w:rFonts w:ascii="宋体" w:hAnsi="宋体" w:eastAsia="宋体"/>
          <w:color w:val="auto"/>
          <w:sz w:val="24"/>
          <w:szCs w:val="24"/>
          <w:highlight w:val="none"/>
          <w:lang w:val="zh-CN"/>
        </w:rPr>
        <w:t xml:space="preserve">；</w:t>
      </w:r>
      <w:r/>
    </w:p>
    <w:p>
      <w:pPr>
        <w:ind w:firstLine="480"/>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2. </w:t>
      </w:r>
      <w:r>
        <w:rPr>
          <w:rFonts w:ascii="宋体" w:hAnsi="宋体" w:eastAsia="宋体"/>
          <w:color w:val="auto"/>
          <w:sz w:val="24"/>
          <w:szCs w:val="24"/>
          <w:highlight w:val="none"/>
          <w:u w:val="single"/>
          <w:lang w:val="zh-CN"/>
        </w:rPr>
        <w:t xml:space="preserve">（标的名称）</w:t>
      </w:r>
      <w:r>
        <w:rPr>
          <w:rFonts w:ascii="宋体" w:hAnsi="宋体" w:eastAsia="宋体"/>
          <w:color w:val="auto"/>
          <w:sz w:val="24"/>
          <w:szCs w:val="24"/>
          <w:highlight w:val="none"/>
          <w:lang w:val="zh-CN"/>
        </w:rPr>
        <w:t xml:space="preserve">，属于</w:t>
      </w:r>
      <w:r>
        <w:rPr>
          <w:rFonts w:hint="eastAsia" w:ascii="宋体" w:hAnsi="宋体" w:eastAsia="宋体"/>
          <w:color w:val="auto"/>
          <w:sz w:val="24"/>
          <w:szCs w:val="24"/>
          <w:highlight w:val="none"/>
          <w:u w:val="single"/>
          <w:lang w:val="zh-CN"/>
        </w:rPr>
        <w:t xml:space="preserve"> 工业 </w:t>
      </w:r>
      <w:r>
        <w:rPr>
          <w:rFonts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lang w:val="zh-CN"/>
        </w:rPr>
        <w:t xml:space="preserve">制造商</w:t>
      </w:r>
      <w:r>
        <w:rPr>
          <w:rFonts w:ascii="宋体" w:hAnsi="宋体" w:eastAsia="宋体"/>
          <w:color w:val="auto"/>
          <w:sz w:val="24"/>
          <w:szCs w:val="24"/>
          <w:highlight w:val="none"/>
          <w:lang w:val="zh-CN"/>
        </w:rPr>
        <w:t xml:space="preserve">为</w:t>
      </w:r>
      <w:r>
        <w:rPr>
          <w:rFonts w:ascii="宋体" w:hAnsi="宋体" w:eastAsia="宋体"/>
          <w:color w:val="auto"/>
          <w:sz w:val="24"/>
          <w:szCs w:val="24"/>
          <w:highlight w:val="none"/>
          <w:u w:val="single"/>
          <w:lang w:val="zh-CN"/>
        </w:rPr>
        <w:t xml:space="preserve">（企业名称）</w:t>
      </w:r>
      <w:r>
        <w:rPr>
          <w:rFonts w:ascii="宋体" w:hAnsi="宋体" w:eastAsia="宋体"/>
          <w:color w:val="auto"/>
          <w:sz w:val="24"/>
          <w:szCs w:val="24"/>
          <w:highlight w:val="none"/>
          <w:lang w:val="zh-CN"/>
        </w:rPr>
        <w:t xml:space="preserve">，从业人员</w:t>
      </w:r>
      <w:r>
        <w:rPr>
          <w:rFonts w:hint="eastAsia" w:ascii="宋体" w:hAnsi="宋体" w:eastAsia="宋体"/>
          <w:color w:val="auto"/>
          <w:sz w:val="24"/>
          <w:szCs w:val="24"/>
          <w:highlight w:val="none"/>
          <w:u w:val="single"/>
          <w:lang w:val="zh-CN"/>
        </w:rPr>
        <w:t xml:space="preserve">      </w:t>
      </w:r>
      <w:r>
        <w:rPr>
          <w:rFonts w:ascii="宋体" w:hAnsi="宋体" w:eastAsia="宋体"/>
          <w:color w:val="auto"/>
          <w:sz w:val="24"/>
          <w:szCs w:val="24"/>
          <w:highlight w:val="none"/>
          <w:lang w:val="zh-CN"/>
        </w:rPr>
        <w:t xml:space="preserve">人，营业收入为</w:t>
      </w:r>
      <w:r>
        <w:rPr>
          <w:rFonts w:ascii="宋体" w:hAnsi="宋体" w:eastAsia="宋体"/>
          <w:color w:val="auto"/>
          <w:sz w:val="24"/>
          <w:szCs w:val="24"/>
          <w:highlight w:val="none"/>
          <w:u w:val="single"/>
          <w:lang w:val="zh-CN"/>
        </w:rPr>
        <w:t xml:space="preserve">      </w:t>
      </w:r>
      <w:r>
        <w:rPr>
          <w:rFonts w:ascii="宋体" w:hAnsi="宋体" w:eastAsia="宋体"/>
          <w:color w:val="auto"/>
          <w:sz w:val="24"/>
          <w:szCs w:val="24"/>
          <w:highlight w:val="none"/>
          <w:lang w:val="zh-CN"/>
        </w:rPr>
        <w:t xml:space="preserve">万元，资产总额为</w:t>
      </w:r>
      <w:r>
        <w:rPr>
          <w:rFonts w:ascii="宋体" w:hAnsi="宋体" w:eastAsia="宋体"/>
          <w:color w:val="auto"/>
          <w:sz w:val="24"/>
          <w:szCs w:val="24"/>
          <w:highlight w:val="none"/>
          <w:u w:val="single"/>
          <w:lang w:val="zh-CN"/>
        </w:rPr>
        <w:t xml:space="preserve">      </w:t>
      </w:r>
      <w:r>
        <w:rPr>
          <w:rFonts w:ascii="宋体" w:hAnsi="宋体" w:eastAsia="宋体"/>
          <w:color w:val="auto"/>
          <w:sz w:val="24"/>
          <w:szCs w:val="24"/>
          <w:highlight w:val="none"/>
          <w:lang w:val="zh-CN"/>
        </w:rPr>
        <w:t xml:space="preserve">万元，属于</w:t>
      </w:r>
      <w:r>
        <w:rPr>
          <w:rFonts w:ascii="宋体" w:hAnsi="宋体" w:eastAsia="宋体"/>
          <w:color w:val="auto"/>
          <w:sz w:val="24"/>
          <w:szCs w:val="24"/>
          <w:highlight w:val="none"/>
          <w:u w:val="single"/>
          <w:lang w:val="zh-CN"/>
        </w:rPr>
        <w:t xml:space="preserve">（中型企业、小型企业、微型企业</w:t>
      </w:r>
      <w:r>
        <w:rPr>
          <w:rFonts w:hint="eastAsia" w:ascii="宋体" w:hAnsi="宋体" w:eastAsia="宋体"/>
          <w:color w:val="auto"/>
          <w:sz w:val="24"/>
          <w:szCs w:val="24"/>
          <w:highlight w:val="none"/>
          <w:u w:val="single"/>
          <w:lang w:val="zh-CN"/>
        </w:rPr>
        <w:t xml:space="preserve">，三者选一填写</w:t>
      </w:r>
      <w:r>
        <w:rPr>
          <w:rFonts w:ascii="宋体" w:hAnsi="宋体" w:eastAsia="宋体"/>
          <w:color w:val="auto"/>
          <w:sz w:val="24"/>
          <w:szCs w:val="24"/>
          <w:highlight w:val="none"/>
          <w:u w:val="single"/>
          <w:lang w:val="zh-CN"/>
        </w:rPr>
        <w:t xml:space="preserve">）</w:t>
      </w:r>
      <w:r>
        <w:rPr>
          <w:rFonts w:ascii="宋体" w:hAnsi="宋体" w:eastAsia="宋体"/>
          <w:color w:val="auto"/>
          <w:sz w:val="24"/>
          <w:szCs w:val="24"/>
          <w:highlight w:val="none"/>
          <w:lang w:val="zh-CN"/>
        </w:rPr>
        <w:t xml:space="preserve">；</w:t>
      </w:r>
      <w:r/>
    </w:p>
    <w:p>
      <w:pPr>
        <w:ind w:firstLine="480"/>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w:t>
      </w:r>
      <w:r/>
    </w:p>
    <w:p>
      <w:pPr>
        <w:ind w:firstLine="480"/>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本企业对上述声明内容的真实性负责。如有虚假，将依法承担相应责任。</w:t>
      </w:r>
      <w:r/>
    </w:p>
    <w:p>
      <w:pPr>
        <w:ind w:firstLine="480"/>
        <w:jc w:val="right"/>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企业名称（盖章）：</w:t>
      </w:r>
      <w:r>
        <w:rPr>
          <w:rFonts w:hint="eastAsia" w:ascii="宋体" w:hAnsi="宋体" w:eastAsia="宋体"/>
          <w:color w:val="auto"/>
          <w:sz w:val="24"/>
          <w:szCs w:val="24"/>
          <w:highlight w:val="none"/>
          <w:lang w:val="zh-CN"/>
        </w:rPr>
        <w:t xml:space="preserve">          </w:t>
      </w:r>
      <w:r/>
    </w:p>
    <w:p>
      <w:pPr>
        <w:ind w:firstLine="480"/>
        <w:jc w:val="right"/>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日期：</w:t>
      </w:r>
      <w:r>
        <w:rPr>
          <w:rFonts w:hint="eastAsia" w:ascii="宋体" w:hAnsi="宋体" w:eastAsia="宋体"/>
          <w:color w:val="auto"/>
          <w:sz w:val="24"/>
          <w:szCs w:val="24"/>
          <w:highlight w:val="none"/>
          <w:lang w:val="zh-CN"/>
        </w:rPr>
        <w:t xml:space="preserve">          </w:t>
      </w:r>
      <w:r/>
    </w:p>
    <w:p>
      <w:pPr>
        <w:ind w:firstLine="480"/>
        <w:jc w:val="center"/>
        <w:spacing w:line="360" w:lineRule="auto"/>
        <w:widowControl/>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2"/>
        <w:jc w:val="left"/>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备注：</w:t>
      </w:r>
      <w:r/>
    </w:p>
    <w:p>
      <w:pPr>
        <w:ind w:firstLine="480"/>
        <w:spacing w:line="276" w:lineRule="auto"/>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1.</w:t>
      </w:r>
      <w:r>
        <w:rPr>
          <w:rFonts w:ascii="宋体" w:hAnsi="宋体" w:eastAsia="宋体"/>
          <w:color w:val="auto"/>
          <w:sz w:val="24"/>
          <w:szCs w:val="24"/>
          <w:highlight w:val="none"/>
          <w:lang w:val="zh-CN"/>
        </w:rPr>
        <w:t xml:space="preserve">从业人员、营业收入、资产总额填报上一年度数据，无上一年度数据的新成立企业可不填报。</w:t>
      </w:r>
      <w:r/>
    </w:p>
    <w:p>
      <w:pPr>
        <w:ind w:firstLine="482"/>
        <w:spacing w:line="276" w:lineRule="auto"/>
        <w:rPr>
          <w:rFonts w:ascii="宋体" w:hAnsi="宋体" w:eastAsia="宋体"/>
          <w:color w:val="auto"/>
          <w:sz w:val="24"/>
          <w:szCs w:val="24"/>
          <w:highlight w:val="none"/>
          <w:lang w:val="zh-CN"/>
        </w:rPr>
      </w:pPr>
      <w:r>
        <w:rPr>
          <w:rFonts w:ascii="宋体" w:hAnsi="宋体" w:eastAsia="宋体"/>
          <w:b/>
          <w:bCs/>
          <w:color w:val="auto"/>
          <w:sz w:val="24"/>
          <w:szCs w:val="24"/>
          <w:highlight w:val="none"/>
          <w:lang w:val="zh-CN"/>
        </w:rPr>
        <w:t xml:space="preserve">2</w:t>
      </w:r>
      <w:r>
        <w:rPr>
          <w:rFonts w:hint="eastAsia" w:ascii="宋体" w:hAnsi="宋体" w:eastAsia="宋体"/>
          <w:b/>
          <w:bCs/>
          <w:color w:val="auto"/>
          <w:sz w:val="24"/>
          <w:szCs w:val="24"/>
          <w:highlight w:val="none"/>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ind w:firstLine="480"/>
        <w:spacing w:line="276"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3</w:t>
      </w:r>
      <w:r>
        <w:rPr>
          <w:rFonts w:hint="eastAsia" w:ascii="宋体" w:hAnsi="宋体" w:eastAsia="宋体"/>
          <w:color w:val="auto"/>
          <w:sz w:val="24"/>
          <w:szCs w:val="24"/>
          <w:highlight w:val="none"/>
          <w:lang w:val="zh-CN"/>
        </w:rPr>
        <w:t xml:space="preserve">.</w:t>
      </w:r>
      <w:r>
        <w:rPr>
          <w:rFonts w:ascii="宋体" w:hAnsi="宋体" w:eastAsia="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276"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4</w:t>
      </w:r>
      <w:r>
        <w:rPr>
          <w:rFonts w:hint="eastAsia" w:ascii="宋体" w:hAnsi="宋体" w:eastAsia="宋体"/>
          <w:color w:val="auto"/>
          <w:sz w:val="24"/>
          <w:szCs w:val="24"/>
          <w:highlight w:val="none"/>
          <w:lang w:val="zh-CN"/>
        </w:rPr>
        <w:t xml:space="preserve">.</w:t>
      </w:r>
      <w:r>
        <w:rPr>
          <w:rFonts w:ascii="宋体" w:hAnsi="宋体" w:eastAsia="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0"/>
        <w:rPr>
          <w:rFonts w:ascii="宋体" w:hAnsi="宋体" w:eastAsia="宋体"/>
          <w:color w:val="auto"/>
          <w:szCs w:val="24"/>
          <w:highlight w:val="none"/>
        </w:rPr>
        <w:sectPr>
          <w:footerReference w:type="default" r:id="rId17"/>
          <w:footerReference w:type="first" r:id="rId18"/>
          <w:footnotePr/>
          <w:endnotePr/>
          <w:type w:val="nextPage"/>
          <w:pgSz w:w="11906" w:h="16838" w:orient="portrait"/>
          <w:pgMar w:top="1418" w:right="1366" w:bottom="1418" w:left="1508" w:header="850" w:footer="675" w:gutter="0"/>
          <w:pgNumType w:start="1"/>
          <w:cols w:num="1" w:sep="0" w:space="720" w:equalWidth="1"/>
          <w:docGrid w:linePitch="360"/>
          <w:titlePg/>
        </w:sectPr>
      </w:pPr>
      <w:r>
        <w:rPr>
          <w:rFonts w:ascii="宋体" w:hAnsi="宋体" w:eastAsia="宋体"/>
          <w:color w:val="auto"/>
          <w:szCs w:val="24"/>
          <w:highlight w:val="none"/>
        </w:rPr>
      </w:r>
      <w:r/>
    </w:p>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jc w:val="center"/>
        <w:spacing w:line="400" w:lineRule="exact"/>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残疾人福利性单位声明函</w:t>
      </w:r>
      <w:r/>
    </w:p>
    <w:p>
      <w:pPr>
        <w:spacing w:line="580" w:lineRule="exact"/>
        <w:rPr>
          <w:rFonts w:eastAsia="仿宋_GB2312"/>
          <w:b/>
          <w:color w:val="auto"/>
          <w:spacing w:val="6"/>
          <w:sz w:val="24"/>
          <w:szCs w:val="24"/>
          <w:highlight w:val="none"/>
        </w:rPr>
      </w:pPr>
      <w:r>
        <w:rPr>
          <w:rFonts w:eastAsia="仿宋_GB2312"/>
          <w:b/>
          <w:color w:val="auto"/>
          <w:spacing w:val="6"/>
          <w:sz w:val="24"/>
          <w:szCs w:val="24"/>
          <w:highlight w:val="none"/>
        </w:rPr>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本单位对上述声明的真实性负责。如有虚假，将依法承担相应责任。</w:t>
      </w:r>
      <w:r/>
    </w:p>
    <w:p>
      <w:pPr>
        <w:ind w:firstLine="504"/>
        <w:spacing w:line="580" w:lineRule="exact"/>
        <w:rPr>
          <w:rFonts w:eastAsia="仿宋_GB2312"/>
          <w:color w:val="auto"/>
          <w:spacing w:val="6"/>
          <w:sz w:val="24"/>
          <w:szCs w:val="24"/>
          <w:highlight w:val="none"/>
        </w:rPr>
      </w:pPr>
      <w:r>
        <w:rPr>
          <w:rFonts w:eastAsia="仿宋_GB2312"/>
          <w:color w:val="auto"/>
          <w:spacing w:val="6"/>
          <w:sz w:val="24"/>
          <w:szCs w:val="24"/>
          <w:highlight w:val="none"/>
        </w:rPr>
      </w:r>
      <w:r/>
    </w:p>
    <w:p>
      <w:pPr>
        <w:ind w:firstLine="504"/>
        <w:spacing w:line="580" w:lineRule="exact"/>
        <w:rPr>
          <w:rFonts w:eastAsia="仿宋_GB2312"/>
          <w:color w:val="auto"/>
          <w:spacing w:val="6"/>
          <w:sz w:val="24"/>
          <w:szCs w:val="24"/>
          <w:highlight w:val="none"/>
        </w:rPr>
      </w:pPr>
      <w:r>
        <w:rPr>
          <w:rFonts w:eastAsia="仿宋_GB2312"/>
          <w:color w:val="auto"/>
          <w:spacing w:val="6"/>
          <w:sz w:val="24"/>
          <w:szCs w:val="24"/>
          <w:highlight w:val="none"/>
        </w:rPr>
      </w:r>
      <w:r/>
    </w:p>
    <w:p>
      <w:pPr>
        <w:ind w:left="3400" w:firstLine="22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单位名称（盖章）：</w:t>
      </w:r>
      <w:r/>
    </w:p>
    <w:p>
      <w:pPr>
        <w:ind w:left="3400" w:firstLine="22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  期：</w:t>
      </w:r>
      <w:r/>
    </w:p>
    <w:p>
      <w:pPr>
        <w:ind w:firstLine="0"/>
        <w:jc w:val="both"/>
        <w:spacing w:line="360" w:lineRule="auto"/>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ind w:firstLine="0"/>
        <w:jc w:val="both"/>
        <w:spacing w:line="360" w:lineRule="auto"/>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ind w:firstLine="0"/>
        <w:jc w:val="both"/>
        <w:spacing w:line="360" w:lineRule="auto"/>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ind w:firstLine="0"/>
        <w:jc w:val="both"/>
        <w:spacing w:line="360" w:lineRule="auto"/>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pStyle w:val="886"/>
        <w:ind w:left="0" w:firstLine="0"/>
        <w:rPr>
          <w:color w:val="auto"/>
          <w:highlight w:val="none"/>
        </w:rPr>
      </w:pPr>
      <w:r>
        <w:rPr>
          <w:rFonts w:ascii="宋体" w:hAnsi="宋体" w:eastAsia="宋体" w:cs="Times New Roman"/>
          <w:b/>
          <w:color w:val="auto"/>
          <w:sz w:val="24"/>
          <w:szCs w:val="24"/>
          <w:highlight w:val="none"/>
          <w:lang w:val="en-US" w:eastAsia="zh-CN" w:bidi="ar-SA"/>
        </w:rPr>
        <w:br w:type="page" w:clear="all"/>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bookmarkStart w:id="62" w:name="_Toc13642115"/>
      <w:r/>
      <w:bookmarkStart w:id="63" w:name="_Toc466918799"/>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rPr>
          <w:rFonts w:ascii="宋体" w:hAnsi="宋体" w:eastAsia="宋体" w:cs="Times New Roman"/>
          <w:b/>
          <w:color w:val="auto"/>
          <w:sz w:val="52"/>
          <w:szCs w:val="52"/>
          <w:highlight w:val="none"/>
          <w:lang w:val="en-US" w:eastAsia="zh-CN" w:bidi="ar-SA"/>
        </w:rPr>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rPr>
          <w:rFonts w:ascii="宋体" w:hAnsi="宋体" w:eastAsia="宋体" w:cs="Times New Roman"/>
          <w:b/>
          <w:color w:val="auto"/>
          <w:sz w:val="52"/>
          <w:szCs w:val="52"/>
          <w:highlight w:val="none"/>
          <w:lang w:val="en-US" w:eastAsia="zh-CN" w:bidi="ar-SA"/>
        </w:rPr>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bookmarkStart w:id="64" w:name="_Toc23680"/>
      <w:r>
        <w:rPr>
          <w:rFonts w:hint="eastAsia" w:ascii="宋体" w:hAnsi="宋体" w:eastAsia="宋体" w:cs="Times New Roman"/>
          <w:b/>
          <w:color w:val="auto"/>
          <w:sz w:val="52"/>
          <w:szCs w:val="52"/>
          <w:highlight w:val="none"/>
          <w:lang w:val="en-US" w:eastAsia="zh-CN" w:bidi="ar-SA"/>
        </w:rPr>
        <w:t xml:space="preserve">第四章 </w:t>
      </w:r>
      <w:bookmarkEnd w:id="62"/>
      <w:r>
        <w:rPr>
          <w:rFonts w:hint="eastAsia" w:ascii="宋体" w:hAnsi="宋体" w:eastAsia="宋体" w:cs="Times New Roman"/>
          <w:b/>
          <w:color w:val="auto"/>
          <w:sz w:val="52"/>
          <w:szCs w:val="52"/>
          <w:highlight w:val="none"/>
          <w:lang w:val="en-US" w:eastAsia="zh-CN" w:bidi="ar-SA"/>
        </w:rPr>
        <w:t xml:space="preserve">谈判采购内容</w:t>
      </w:r>
      <w:bookmarkEnd w:id="63"/>
      <w:r/>
      <w:bookmarkEnd w:id="64"/>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bookmarkStart w:id="65" w:name="_Toc13543212"/>
      <w:r/>
      <w:bookmarkEnd w:id="65"/>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s="宋体"/>
          <w:color w:val="auto"/>
          <w:sz w:val="24"/>
          <w:szCs w:val="24"/>
          <w:highlight w:val="none"/>
        </w:rPr>
        <w:sectPr>
          <w:footerReference w:type="default" r:id="rId19"/>
          <w:footerReference w:type="first" r:id="rId20"/>
          <w:footnotePr/>
          <w:endnotePr/>
          <w:type w:val="nextPage"/>
          <w:pgSz w:w="11906" w:h="16838" w:orient="portrait"/>
          <w:pgMar w:top="1134" w:right="1366" w:bottom="1134" w:left="1508" w:header="569" w:footer="675" w:gutter="0"/>
          <w:cols w:num="1" w:sep="0" w:space="720" w:equalWidth="1"/>
          <w:docGrid w:linePitch="360"/>
          <w:titlePg/>
        </w:sectPr>
      </w:pPr>
      <w:r>
        <w:rPr>
          <w:rFonts w:ascii="宋体" w:hAnsi="宋体" w:eastAsia="宋体" w:cs="宋体"/>
          <w:color w:val="auto"/>
          <w:sz w:val="24"/>
          <w:szCs w:val="24"/>
          <w:highlight w:val="none"/>
        </w:rPr>
      </w:r>
      <w:r/>
    </w:p>
    <w:p>
      <w:pPr>
        <w:ind w:firstLine="480"/>
        <w:keepLines w:val="0"/>
        <w:keepNext w:val="0"/>
        <w:pageBreakBefore w:val="0"/>
        <w:spacing w:line="351"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苏州乐慧招投标咨询有限公司受</w:t>
      </w:r>
      <w:r>
        <w:rPr>
          <w:rFonts w:hint="eastAsia" w:ascii="宋体" w:hAnsi="宋体" w:eastAsia="宋体" w:cs="宋体"/>
          <w:color w:val="auto"/>
          <w:sz w:val="24"/>
          <w:szCs w:val="24"/>
          <w:highlight w:val="none"/>
          <w:lang w:eastAsia="zh-CN"/>
        </w:rPr>
        <w:t xml:space="preserve">昆山市中西医结合医院</w:t>
      </w:r>
      <w:r>
        <w:rPr>
          <w:rFonts w:hint="eastAsia" w:ascii="宋体" w:hAnsi="宋体" w:eastAsia="宋体" w:cs="宋体"/>
          <w:color w:val="auto"/>
          <w:sz w:val="24"/>
          <w:szCs w:val="24"/>
          <w:highlight w:val="none"/>
        </w:rPr>
        <w:t xml:space="preserve">的委托，就其所需</w:t>
      </w:r>
      <w:r>
        <w:rPr>
          <w:rFonts w:hint="eastAsia" w:ascii="宋体" w:hAnsi="宋体" w:eastAsia="宋体" w:cs="宋体"/>
          <w:color w:val="auto"/>
          <w:sz w:val="24"/>
          <w:szCs w:val="24"/>
          <w:highlight w:val="none"/>
          <w:lang w:eastAsia="zh-CN"/>
        </w:rPr>
        <w:t xml:space="preserve">椎间孔镜手术系统</w:t>
      </w:r>
      <w:r>
        <w:rPr>
          <w:rFonts w:hint="eastAsia" w:ascii="宋体" w:hAnsi="宋体" w:eastAsia="宋体" w:cs="宋体"/>
          <w:color w:val="auto"/>
          <w:sz w:val="24"/>
          <w:szCs w:val="24"/>
          <w:highlight w:val="none"/>
        </w:rPr>
        <w:t xml:space="preserve">项目</w:t>
      </w:r>
      <w:r>
        <w:rPr>
          <w:rFonts w:hint="eastAsia" w:ascii="宋体" w:hAnsi="宋体" w:eastAsia="宋体"/>
          <w:color w:val="auto"/>
          <w:sz w:val="24"/>
          <w:szCs w:val="24"/>
          <w:highlight w:val="none"/>
        </w:rPr>
        <w:t xml:space="preserve">采用竞争性谈判方式进行采购</w:t>
      </w:r>
      <w:r>
        <w:rPr>
          <w:rFonts w:hint="eastAsia" w:ascii="宋体" w:hAnsi="宋体" w:eastAsia="宋体" w:cs="宋体"/>
          <w:color w:val="auto"/>
          <w:sz w:val="24"/>
          <w:szCs w:val="24"/>
          <w:highlight w:val="none"/>
        </w:rPr>
        <w:t xml:space="preserve">，欢迎有资格的供应商前来参加本次谈判采购。</w:t>
      </w:r>
      <w:r/>
    </w:p>
    <w:p>
      <w:pPr>
        <w:ind w:firstLine="482"/>
        <w:keepLines w:val="0"/>
        <w:keepNext w:val="0"/>
        <w:pageBreakBefore w:val="0"/>
        <w:spacing w:line="351" w:lineRule="auto"/>
        <w:widowControl w:val="off"/>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一、采购编号：</w:t>
      </w:r>
      <w:r>
        <w:rPr>
          <w:rFonts w:hint="eastAsia" w:ascii="宋体" w:hAnsi="宋体" w:eastAsia="宋体"/>
          <w:color w:val="auto"/>
          <w:sz w:val="24"/>
          <w:szCs w:val="24"/>
          <w:highlight w:val="none"/>
          <w:lang w:eastAsia="zh-CN"/>
        </w:rPr>
        <w:t xml:space="preserve">JSZC-320583-LHZX-T2025-0058</w:t>
      </w:r>
      <w:r>
        <w:rPr>
          <w:rFonts w:hint="eastAsia" w:ascii="宋体" w:hAnsi="宋体" w:eastAsia="宋体"/>
          <w:color w:val="auto"/>
          <w:sz w:val="24"/>
          <w:szCs w:val="24"/>
          <w:highlight w:val="none"/>
        </w:rPr>
        <w:t xml:space="preserve">号</w:t>
      </w:r>
      <w:r/>
    </w:p>
    <w:p>
      <w:pPr>
        <w:ind w:firstLine="482"/>
        <w:keepLines w:val="0"/>
        <w:keepNext w:val="0"/>
        <w:pageBreakBefore w:val="0"/>
        <w:spacing w:line="351" w:lineRule="auto"/>
        <w:widowControl w:val="off"/>
        <w:tabs>
          <w:tab w:val="left" w:pos="3600" w:leader="none"/>
        </w:tabs>
        <w:rPr>
          <w:rFonts w:hint="eastAsia" w:ascii="宋体" w:hAnsi="宋体" w:eastAsia="宋体" w:cs="宋体"/>
          <w:color w:val="auto"/>
          <w:sz w:val="24"/>
          <w:highlight w:val="none"/>
          <w:lang w:eastAsia="zh-CN"/>
        </w:rPr>
      </w:pPr>
      <w:r>
        <w:rPr>
          <w:rFonts w:hint="eastAsia" w:ascii="宋体" w:hAnsi="宋体" w:eastAsia="宋体"/>
          <w:b/>
          <w:color w:val="auto"/>
          <w:sz w:val="24"/>
          <w:szCs w:val="24"/>
          <w:highlight w:val="none"/>
        </w:rPr>
        <w:t xml:space="preserve">二、采购预算：</w:t>
      </w:r>
      <w:r>
        <w:rPr>
          <w:rFonts w:hint="eastAsia" w:ascii="宋体" w:hAnsi="宋体" w:eastAsia="宋体" w:cs="宋体"/>
          <w:color w:val="auto"/>
          <w:sz w:val="24"/>
          <w:highlight w:val="none"/>
          <w:lang w:eastAsia="zh-CN"/>
        </w:rPr>
        <w:t xml:space="preserve">人民币玖拾捌万元整（￥980000.00）</w:t>
      </w:r>
      <w:r/>
    </w:p>
    <w:p>
      <w:pPr>
        <w:ind w:firstLine="482"/>
        <w:keepLines w:val="0"/>
        <w:keepNext w:val="0"/>
        <w:pageBreakBefore w:val="0"/>
        <w:spacing w:line="351" w:lineRule="auto"/>
        <w:widowControl w:val="off"/>
        <w:tabs>
          <w:tab w:val="left" w:pos="3600" w:leader="none"/>
        </w:tabs>
        <w:rPr>
          <w:rFonts w:hint="default" w:ascii="宋体" w:hAnsi="宋体" w:eastAsia="宋体"/>
          <w:b/>
          <w:color w:val="auto"/>
          <w:sz w:val="24"/>
          <w:szCs w:val="24"/>
          <w:highlight w:val="none"/>
          <w:lang w:val="en-US" w:eastAsia="zh-CN"/>
        </w:rPr>
      </w:pPr>
      <w:r/>
      <w:bookmarkStart w:id="66" w:name="_Toc291668811"/>
      <w:r/>
      <w:bookmarkStart w:id="67" w:name="_Toc13642116"/>
      <w:r>
        <w:rPr>
          <w:rFonts w:hint="eastAsia" w:ascii="宋体" w:hAnsi="宋体" w:eastAsia="宋体"/>
          <w:b/>
          <w:color w:val="auto"/>
          <w:sz w:val="24"/>
          <w:szCs w:val="24"/>
          <w:highlight w:val="none"/>
          <w:lang w:val="en-US" w:eastAsia="zh-CN"/>
        </w:rPr>
        <w:t xml:space="preserve">三、采购内容：</w:t>
      </w:r>
      <w:r/>
    </w:p>
    <w:tbl>
      <w:tblPr>
        <w:tblStyle w:val="855"/>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1206"/>
        <w:gridCol w:w="3544"/>
        <w:gridCol w:w="1738"/>
        <w:gridCol w:w="2753"/>
      </w:tblGrid>
      <w:tr>
        <w:trPr>
          <w:jc w:val="center"/>
          <w:trHeight w:val="403"/>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91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r/>
          </w:p>
        </w:tc>
        <w:tc>
          <w:tcPr>
            <w:tcBorders>
              <w:top w:val="single" w:color="auto" w:sz="4" w:space="0"/>
              <w:left w:val="none" w:color="000000" w:sz="4" w:space="0"/>
              <w:bottom w:val="single" w:color="auto" w:sz="4" w:space="0"/>
              <w:right w:val="single" w:color="auto" w:sz="4" w:space="0"/>
            </w:tcBorders>
            <w:tcW w:w="940" w:type="pct"/>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148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356"/>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91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椎间孔镜手术系统</w:t>
            </w:r>
            <w:r/>
          </w:p>
        </w:tc>
        <w:tc>
          <w:tcPr>
            <w:tcBorders>
              <w:top w:val="single" w:color="auto" w:sz="4" w:space="0"/>
              <w:left w:val="none" w:color="000000" w:sz="4" w:space="0"/>
              <w:bottom w:val="single" w:color="auto" w:sz="4" w:space="0"/>
              <w:right w:val="single" w:color="auto" w:sz="4" w:space="0"/>
            </w:tcBorders>
            <w:tcW w:w="940" w:type="pct"/>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套</w:t>
            </w:r>
            <w:r/>
          </w:p>
        </w:tc>
        <w:tc>
          <w:tcPr>
            <w:tcBorders>
              <w:top w:val="single" w:color="auto" w:sz="4" w:space="0"/>
              <w:left w:val="none" w:color="000000" w:sz="4" w:space="0"/>
              <w:bottom w:val="single" w:color="auto" w:sz="4" w:space="0"/>
              <w:right w:val="single" w:color="auto" w:sz="4" w:space="0"/>
            </w:tcBorders>
            <w:tcW w:w="148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本项目不接受进口产品</w:t>
            </w:r>
            <w:r/>
          </w:p>
        </w:tc>
      </w:tr>
    </w:tbl>
    <w:p>
      <w:pPr>
        <w:ind w:firstLine="482"/>
        <w:keepLines w:val="0"/>
        <w:keepNext w:val="0"/>
        <w:pageBreakBefore w:val="0"/>
        <w:spacing w:line="351" w:lineRule="auto"/>
        <w:widowControl w:val="off"/>
        <w:tabs>
          <w:tab w:val="left" w:pos="3600" w:leader="none"/>
        </w:tabs>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四、技术参数要求</w:t>
      </w:r>
      <w:r/>
    </w:p>
    <w:p>
      <w:pPr>
        <w:ind w:firstLine="482"/>
        <w:keepLines w:val="0"/>
        <w:keepNext w:val="0"/>
        <w:pageBreakBefore w:val="0"/>
        <w:spacing w:line="351" w:lineRule="auto"/>
        <w:widowControl w:val="off"/>
        <w:tabs>
          <w:tab w:val="left" w:pos="3600"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（一）内窥镜2支：</w:t>
      </w:r>
      <w:r/>
    </w:p>
    <w:p>
      <w:pPr>
        <w:ind w:firstLine="482"/>
        <w:keepLines w:val="0"/>
        <w:keepNext w:val="0"/>
        <w:pageBreakBefore w:val="0"/>
        <w:spacing w:line="351" w:lineRule="auto"/>
        <w:widowControl w:val="off"/>
        <w:tabs>
          <w:tab w:val="left" w:pos="3600" w:leader="none"/>
        </w:tabs>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1.内窥镜一</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1.1内窥镜注册证载明的适用范围为“适用于脊柱外科手术，在医疗机构中使用，用于脊柱微创手术中进行检查和治疗的观察成像”；</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1.2内窥镜具有的手术器械进出通道直径≥4.3mm；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1.3视向角30°  ；</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1.4视场角≥75°；</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1.5外径＜8.0mm；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1.6有效工作长度（插入人体部分）</w:t>
      </w:r>
      <w:bookmarkStart w:id="68" w:name="_Hlk178932688"/>
      <w:r>
        <w:rPr>
          <w:rFonts w:hint="eastAsia" w:ascii="宋体" w:hAnsi="宋体" w:eastAsia="宋体" w:cs="宋体"/>
          <w:b w:val="0"/>
          <w:bCs/>
          <w:color w:val="auto"/>
          <w:sz w:val="24"/>
          <w:szCs w:val="24"/>
          <w:highlight w:val="none"/>
          <w:lang w:val="en-US" w:eastAsia="zh-CN"/>
        </w:rPr>
        <w:t xml:space="preserve">≤181mm</w:t>
      </w:r>
      <w:bookmarkEnd w:id="68"/>
      <w:r>
        <w:rPr>
          <w:rFonts w:hint="eastAsia" w:ascii="宋体" w:hAnsi="宋体" w:eastAsia="宋体" w:cs="宋体"/>
          <w:b w:val="0"/>
          <w:bCs/>
          <w:color w:val="auto"/>
          <w:sz w:val="24"/>
          <w:szCs w:val="24"/>
          <w:highlight w:val="none"/>
          <w:lang w:val="en-US" w:eastAsia="zh-CN"/>
        </w:rPr>
        <w:t xml:space="preserve">。</w:t>
      </w:r>
      <w:r/>
    </w:p>
    <w:p>
      <w:pPr>
        <w:ind w:firstLine="482"/>
        <w:keepLines w:val="0"/>
        <w:keepNext w:val="0"/>
        <w:pageBreakBefore w:val="0"/>
        <w:spacing w:line="351" w:lineRule="auto"/>
        <w:widowControl w:val="off"/>
        <w:tabs>
          <w:tab w:val="left" w:pos="3600" w:leader="none"/>
        </w:tabs>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2.内窥镜二</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2.1内窥镜注册证载明的适用范围为“适用于外科手术，在医疗机构中使用，用于脊柱微创手术中进行检查和治疗的观察成像”；</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2.2内窥镜具有的手术器械进出通道直径：5.5~7.1mm；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2.3视向角15°；</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2.4视场角≥75°；</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2.5有效工作长度（插入人体部分）＜130mm；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2.6灌注和吸引通道各1个，直径≥1.5mm；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2.7内窥镜的物镜尺寸≥1.8mm。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（二）手术器械配置要求：</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1.扩张管2支，外径3.0~4.5mm，长度</w:t>
      </w:r>
      <w:bookmarkStart w:id="69" w:name="_Hlk186651847"/>
      <w:r>
        <w:rPr>
          <w:rFonts w:hint="eastAsia" w:ascii="宋体" w:hAnsi="宋体" w:eastAsia="宋体" w:cs="宋体"/>
          <w:b w:val="0"/>
          <w:bCs/>
          <w:color w:val="auto"/>
          <w:sz w:val="24"/>
          <w:szCs w:val="24"/>
          <w:highlight w:val="none"/>
          <w:lang w:val="en-US" w:eastAsia="zh-CN"/>
        </w:rPr>
        <w:t xml:space="preserve">＞</w:t>
      </w:r>
      <w:bookmarkEnd w:id="69"/>
      <w:r>
        <w:rPr>
          <w:rFonts w:hint="eastAsia" w:ascii="宋体" w:hAnsi="宋体" w:eastAsia="宋体" w:cs="宋体"/>
          <w:b w:val="0"/>
          <w:bCs/>
          <w:color w:val="auto"/>
          <w:sz w:val="24"/>
          <w:szCs w:val="24"/>
          <w:highlight w:val="none"/>
          <w:lang w:val="en-US" w:eastAsia="zh-CN"/>
        </w:rPr>
        <w:t xml:space="preserve">220mm；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2.扩张管2支，外径6.0mm～7.0mm，长度＞200mm；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3.扩张管1支，外径＜9.0mm，长度＞180mm；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4.扩张管1支，外径≤10.0mm，长度＞160mm；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5.工作套管1支，前端斜面，后端带把手；内径＞10.0mm，外径≤12mm，长度＜125mm；</w:t>
      </w:r>
      <w:r/>
    </w:p>
    <w:p>
      <w:pPr>
        <w:ind w:firstLine="482"/>
        <w:keepLines w:val="0"/>
        <w:keepNext w:val="0"/>
        <w:pageBreakBefore w:val="0"/>
        <w:spacing w:line="351" w:lineRule="auto"/>
        <w:widowControl w:val="off"/>
        <w:tabs>
          <w:tab w:val="left" w:pos="3600" w:leader="none"/>
        </w:tabs>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6.工作套管1支，前端斜面，后端带把手；内径＞7.5mm，外径 ≤15mm，长度 ≥85mm；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7.工作套管1支，后端带把手，管道外壁为螺纹；内径＞10.0 mm，外径≤14mm，长度＜125mm；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8.相互配合并具有锁定功能的工作套管4支（组合成为2组）</w:t>
      </w:r>
      <w:bookmarkStart w:id="70" w:name="_Hlk107681356"/>
      <w:r>
        <w:rPr>
          <w:rFonts w:hint="eastAsia" w:ascii="宋体" w:hAnsi="宋体" w:eastAsia="宋体" w:cs="宋体"/>
          <w:b w:val="0"/>
          <w:bCs/>
          <w:color w:val="auto"/>
          <w:sz w:val="24"/>
          <w:szCs w:val="24"/>
          <w:highlight w:val="none"/>
          <w:lang w:val="en-US" w:eastAsia="zh-CN"/>
        </w:rPr>
        <w:t xml:space="preserve">：</w:t>
      </w:r>
      <w:bookmarkEnd w:id="70"/>
      <w:r/>
    </w:p>
    <w:p>
      <w:pPr>
        <w:ind w:firstLine="482"/>
        <w:keepLines w:val="0"/>
        <w:keepNext w:val="0"/>
        <w:pageBreakBefore w:val="0"/>
        <w:spacing w:line="351" w:lineRule="auto"/>
        <w:widowControl w:val="off"/>
        <w:tabs>
          <w:tab w:val="left" w:pos="3600" w:leader="none"/>
        </w:tabs>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8.1工作套管1支，前端斜面，后端带T型或其他形状的把手，把手能被锁定；内径≥7.2mm，外径＜9.0mm，长度≥165mm；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8.2工作套管1支，前端为阶梯斜面，后端带U型或其他形状的把手，把手具有锁定功能；内径＞8.5mm，外径＜10.0mm，长度＜155mm；</w:t>
      </w:r>
      <w:r/>
    </w:p>
    <w:p>
      <w:pPr>
        <w:ind w:firstLine="482"/>
        <w:keepLines w:val="0"/>
        <w:keepNext w:val="0"/>
        <w:pageBreakBefore w:val="0"/>
        <w:spacing w:line="351" w:lineRule="auto"/>
        <w:widowControl w:val="off"/>
        <w:tabs>
          <w:tab w:val="left" w:pos="3600" w:leader="none"/>
        </w:tabs>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8.3工作套管1支，后端带T型或其他形状的把手，把手能被锁定；内径≥7.2mm，外径＜9.0mm，长度 ≥165mm；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8.4工作套管1支，前端斜面，后端带U型或其他形状的把手，把手具有锁定功能。内径＞8.5mm，外径≤11mm，长度＜155mm；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9.长开口带把手工作套管1支，内径＞4.5mm，外径≤7mm，长度≥225mm；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10.稳定套管1支，内径＞4.5mm，外径≤6.9mm，长度≤200mm；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11.细齿环锯1支，内径≥7.2mm，外径＜9.0 mm，长度＜175 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12.细齿环锯1支，内径≥7.2mm，外径＜9.0 mm，长度＜175 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13.细齿扩孔钻1支，内径≥7.5 mm，外径≤11.5mm，长度＜175 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14.半齿扩孔钻1支，内径≥7.5 mm，外径≤11.5mm，长度＜175 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15.镜外骨铲1支，后端带可敲击把手；内径≥7.2mm，外径≤10.5mm，长度＜180mm；</w:t>
      </w:r>
      <w:r/>
    </w:p>
    <w:p>
      <w:pPr>
        <w:ind w:firstLine="482"/>
        <w:keepLines w:val="0"/>
        <w:keepNext w:val="0"/>
        <w:pageBreakBefore w:val="0"/>
        <w:spacing w:line="351" w:lineRule="auto"/>
        <w:widowControl w:val="off"/>
        <w:tabs>
          <w:tab w:val="left" w:pos="3600" w:leader="none"/>
        </w:tabs>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16.刮 匙：1把，直径≤4.5mm，工作长度≥260mm；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17.骨科通条1支，外径≥7.0mm长度＜250mm；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18.神经拉钩1支，直径≤2.7mm，长度＞320mm；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19.神经拉钩1支，直径≤2.7mm，长度＞270mm；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20.剥离子1支，直径≤2.5mm，长度＞320mm；</w:t>
      </w:r>
      <w:r/>
    </w:p>
    <w:p>
      <w:pPr>
        <w:ind w:firstLine="482"/>
        <w:keepLines w:val="0"/>
        <w:keepNext w:val="0"/>
        <w:pageBreakBefore w:val="0"/>
        <w:spacing w:line="351" w:lineRule="auto"/>
        <w:widowControl w:val="off"/>
        <w:tabs>
          <w:tab w:val="left" w:pos="3600" w:leader="none"/>
        </w:tabs>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21.剥离子1支，直径≤4.5mm长度≥240mm；</w:t>
      </w:r>
      <w:r/>
    </w:p>
    <w:p>
      <w:pPr>
        <w:ind w:firstLine="482"/>
        <w:keepLines w:val="0"/>
        <w:keepNext w:val="0"/>
        <w:pageBreakBefore w:val="0"/>
        <w:spacing w:line="351" w:lineRule="auto"/>
        <w:widowControl w:val="off"/>
        <w:tabs>
          <w:tab w:val="left" w:pos="3600" w:leader="none"/>
        </w:tabs>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22.</w:t>
      </w:r>
      <w:r>
        <w:rPr>
          <w:rFonts w:hint="eastAsia" w:ascii="宋体" w:hAnsi="宋体" w:eastAsia="宋体" w:cs="宋体"/>
          <w:b w:val="0"/>
          <w:bCs/>
          <w:color w:val="auto"/>
          <w:sz w:val="24"/>
          <w:szCs w:val="24"/>
          <w:highlight w:val="none"/>
          <w:lang w:val="zh-TW" w:eastAsia="zh-TW"/>
        </w:rPr>
        <w:t xml:space="preserve">神经根探子：</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zh-TW" w:eastAsia="zh-TW"/>
        </w:rPr>
        <w:t xml:space="preserve">把，</w:t>
      </w:r>
      <w:r>
        <w:rPr>
          <w:rFonts w:hint="eastAsia" w:ascii="宋体" w:hAnsi="宋体" w:eastAsia="宋体" w:cs="宋体"/>
          <w:b w:val="0"/>
          <w:bCs/>
          <w:color w:val="auto"/>
          <w:sz w:val="24"/>
          <w:szCs w:val="24"/>
          <w:highlight w:val="none"/>
          <w:lang w:val="en-US" w:eastAsia="zh-CN"/>
        </w:rPr>
        <w:t xml:space="preserve">直径≥2.5mm,</w:t>
      </w:r>
      <w:r>
        <w:rPr>
          <w:rFonts w:hint="eastAsia" w:ascii="宋体" w:hAnsi="宋体" w:eastAsia="宋体" w:cs="宋体"/>
          <w:b w:val="0"/>
          <w:bCs/>
          <w:color w:val="auto"/>
          <w:sz w:val="24"/>
          <w:szCs w:val="24"/>
          <w:highlight w:val="none"/>
          <w:lang w:val="zh-TW" w:eastAsia="zh-TW"/>
        </w:rPr>
        <w:t xml:space="preserve">工作长度</w:t>
      </w:r>
      <w:r>
        <w:rPr>
          <w:rFonts w:hint="eastAsia" w:ascii="宋体" w:hAnsi="宋体" w:eastAsia="宋体" w:cs="宋体"/>
          <w:b w:val="0"/>
          <w:bCs/>
          <w:color w:val="auto"/>
          <w:sz w:val="24"/>
          <w:szCs w:val="24"/>
          <w:highlight w:val="none"/>
          <w:lang w:val="en-US" w:eastAsia="zh-CN"/>
        </w:rPr>
        <w:t xml:space="preserve">≤330mm；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23.骨铲1支，工作端直径≤3.0mm，长度≥320mm；</w:t>
      </w:r>
      <w:r/>
    </w:p>
    <w:p>
      <w:pPr>
        <w:ind w:firstLine="482"/>
        <w:keepLines w:val="0"/>
        <w:keepNext w:val="0"/>
        <w:pageBreakBefore w:val="0"/>
        <w:spacing w:line="351" w:lineRule="auto"/>
        <w:widowControl w:val="off"/>
        <w:tabs>
          <w:tab w:val="left" w:pos="3600" w:leader="none"/>
        </w:tabs>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24.骨铲1支，工作端直径≤3.5mm，长度≥240mm；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25.骨锤2把，工作端为可耐高温塑料；</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26.抓钳8把，咬切钳2把：</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26.1抓钳1把，工作端为勺型。直径≥3.5mm，工作长度≥320mm；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26.2抓钳1把，工作端为勺型。直径≤2.8mm，工作长度≥320mm；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26.3抓钳1把，工作端为勺型。直径≥3.5mm，工作长度＜280mm；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26.4抓钳1把，工作端为勺型。直径≤2.8mm，工作长度＜280mm；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26.5抓钳1把，工作端为带角度勺型。直径≥2.5mm，钳口上翘角度≥35°，钳口总高度≥3.6mm，工作长度≥320mm；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26.6抓钳1把，工作端为带角度勺型。直径≤2.8mm，钳口上翘角度≥30°，工作长度≥320mm；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26.7抓钳1把，工作端为带角度勺型。直径≥2.5mm，钳口上翘角度≥35°，钳口总高度≥3.6mm，工作长度＜280mm；</w:t>
      </w:r>
      <w:r/>
    </w:p>
    <w:p>
      <w:pPr>
        <w:ind w:firstLine="482"/>
        <w:keepLines w:val="0"/>
        <w:keepNext w:val="0"/>
        <w:pageBreakBefore w:val="0"/>
        <w:spacing w:line="351" w:lineRule="auto"/>
        <w:widowControl w:val="off"/>
        <w:tabs>
          <w:tab w:val="left" w:pos="3600" w:leader="none"/>
        </w:tabs>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26.8抓钳1把，工作端为带角度勺型。直径≤2.8mm，钳口上翘角度≥30°，工作长度＜280mm；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26.9咬切钳1把，头端弧形上翘。弧形角度≥15°，直径≤4.0mm，工作长度＜280mm；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26.10咬切钳1把，头端弧形上翘。弧形角度≥15°，直径≤2.8mm，工作长度≥320mm；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27.咬骨鞘管3把，配套手柄2把，鞘管与手柄能快速装配和拆卸，装配后的咬骨钳具有过载保护功能：</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27.1咬骨鞘管1把，直径≤3.5mm，工作长度≥320mm，钳口为40°，咬合口宽度≤1.5mm；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27</w:t>
      </w:r>
      <w:r>
        <w:rPr>
          <w:rFonts w:hint="eastAsia" w:ascii="宋体" w:hAnsi="宋体" w:eastAsia="宋体" w:cs="宋体"/>
          <w:b w:val="0"/>
          <w:bCs/>
          <w:color w:val="auto"/>
          <w:sz w:val="24"/>
          <w:szCs w:val="24"/>
          <w:highlight w:val="none"/>
          <w:lang w:val="en-US" w:eastAsia="zh-CN"/>
        </w:rPr>
        <w:t xml:space="preserve">.2咬骨鞘管1把，直径≥4.0mm，工作长度≥320mm，钳口为50°，咬合口宽度≥2.0mm；</w:t>
      </w:r>
      <w:r/>
    </w:p>
    <w:p>
      <w:pPr>
        <w:ind w:firstLine="482"/>
        <w:keepLines w:val="0"/>
        <w:keepNext w:val="0"/>
        <w:pageBreakBefore w:val="0"/>
        <w:spacing w:line="351" w:lineRule="auto"/>
        <w:widowControl w:val="off"/>
        <w:tabs>
          <w:tab w:val="left" w:pos="3600" w:leader="none"/>
        </w:tabs>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27.3咬骨鞘管1把，直径≥4.0mm，工作长度≥320mm，钳口为40°，咬合口宽度≥3.5mm；</w:t>
      </w:r>
      <w:r/>
    </w:p>
    <w:p>
      <w:pPr>
        <w:ind w:firstLine="482"/>
        <w:keepLines w:val="0"/>
        <w:keepNext w:val="0"/>
        <w:pageBreakBefore w:val="0"/>
        <w:spacing w:line="351" w:lineRule="auto"/>
        <w:widowControl w:val="off"/>
        <w:tabs>
          <w:tab w:val="left" w:pos="3600" w:leader="none"/>
        </w:tabs>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27.4咬骨鞘管1把，直径≥5.5mm，工作长度≤260mm，钳口为50°，咬合口宽度≥2.2mm；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27.5咬骨鞘管1把，直径≥4.0mm，工作长度 ≤260mm，钳口为90°，咬合口宽度 ≤2.2mm；</w:t>
      </w:r>
      <w:r/>
    </w:p>
    <w:p>
      <w:pPr>
        <w:ind w:firstLine="482"/>
        <w:keepLines w:val="0"/>
        <w:keepNext w:val="0"/>
        <w:pageBreakBefore w:val="0"/>
        <w:spacing w:line="351" w:lineRule="auto"/>
        <w:widowControl w:val="off"/>
        <w:tabs>
          <w:tab w:val="left" w:pos="3600" w:leader="none"/>
        </w:tabs>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27.6咬骨钳≤50°：1把，直径≥4.0mm、工作长度≤260mm；</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27.7可拆卸式咬骨鞘管手柄2把，内置弹簧，带过载保护功能。</w:t>
      </w:r>
      <w:bookmarkStart w:id="71" w:name="_Hlk180399491"/>
      <w:r>
        <w:rPr>
          <w:rFonts w:hint="eastAsia" w:ascii="宋体" w:hAnsi="宋体" w:eastAsia="宋体" w:cs="宋体"/>
          <w:b w:val="0"/>
          <w:bCs/>
          <w:color w:val="auto"/>
          <w:sz w:val="24"/>
          <w:szCs w:val="24"/>
          <w:highlight w:val="none"/>
          <w:lang w:val="en-US" w:eastAsia="zh-CN"/>
        </w:rPr>
        <w:t xml:space="preserve">通过按键方式实现鞘管的拆卸</w:t>
      </w:r>
      <w:bookmarkEnd w:id="71"/>
      <w:r>
        <w:rPr>
          <w:rFonts w:hint="eastAsia" w:ascii="宋体" w:hAnsi="宋体" w:eastAsia="宋体" w:cs="宋体"/>
          <w:b w:val="0"/>
          <w:bCs/>
          <w:color w:val="auto"/>
          <w:sz w:val="24"/>
          <w:szCs w:val="24"/>
          <w:highlight w:val="none"/>
          <w:lang w:val="en-US" w:eastAsia="zh-CN"/>
        </w:rPr>
        <w:t xml:space="preserve">；</w:t>
      </w:r>
      <w:r/>
    </w:p>
    <w:p>
      <w:pPr>
        <w:ind w:firstLine="482"/>
        <w:keepLines w:val="0"/>
        <w:keepNext w:val="0"/>
        <w:pageBreakBefore w:val="0"/>
        <w:spacing w:line="351" w:lineRule="auto"/>
        <w:widowControl w:val="off"/>
        <w:tabs>
          <w:tab w:val="left" w:pos="360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28.能归类放置全部器械的不锈钢灭菌盒2个，独立放置内窥镜的灭菌盒2个。</w:t>
      </w:r>
      <w:r/>
    </w:p>
    <w:p>
      <w:pPr>
        <w:ind w:firstLine="482"/>
        <w:keepLines w:val="0"/>
        <w:keepNext w:val="0"/>
        <w:pageBreakBefore w:val="0"/>
        <w:spacing w:line="351" w:lineRule="auto"/>
        <w:widowControl w:val="off"/>
        <w:tabs>
          <w:tab w:val="left" w:pos="3600" w:leader="none"/>
        </w:tabs>
        <w:rPr>
          <w:rFonts w:hint="default" w:ascii="宋体" w:hAnsi="宋体" w:eastAsia="宋体"/>
          <w:b/>
          <w:bCs w:val="0"/>
          <w:color w:val="auto"/>
          <w:sz w:val="24"/>
          <w:szCs w:val="24"/>
          <w:highlight w:val="none"/>
          <w:lang w:val="en-US" w:eastAsia="zh-CN"/>
        </w:rPr>
      </w:pPr>
      <w:r>
        <w:rPr>
          <w:rFonts w:hint="eastAsia" w:ascii="宋体" w:hAnsi="宋体" w:eastAsia="宋体"/>
          <w:b/>
          <w:bCs w:val="0"/>
          <w:color w:val="auto"/>
          <w:sz w:val="24"/>
          <w:szCs w:val="24"/>
          <w:highlight w:val="none"/>
          <w:lang w:val="en-US" w:eastAsia="zh-CN"/>
        </w:rPr>
        <w:t xml:space="preserve">五、采购要求说明</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1、全部货物到达项目现场后，采购人将进行验收并有权对相关功能进行测试，验收及测试内容包括货物的型号、规格、数量、外观质量、性能功能等是否符合规定，包装是否完好，安装调试是否合格，用户手册、检测报告、相关证书、质保证明、随机资料及配件、随机工具等是否齐全。</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2、验收标准：符合相关国家标准、货物本身的规格、技术条件及中标人承诺的其它指标。如验收不合格或相关要求不合格、达不到招标文件要求或投标文件中所承诺的标准，采购人有权拒绝收货，并上报有关部门按相关规定处理，中标人须承担相关损失及违约责任。当双方对验收标准有争议时，可委托双方一致认可的国家相关权威检测中心进行检测，费用由责任方承担。</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3、投标人须保证所投货物的任何一部分不受第三方提出侵犯其专利权、商标权、知识产权和工业设计权的指控。采购人使用该货物的任何一部分，当受第三方提出的侵犯其专利权、商标权或工业设计权的投诉时，一切后果由投标人负责。</w:t>
      </w:r>
      <w:r/>
    </w:p>
    <w:p>
      <w:pPr>
        <w:ind w:firstLine="482"/>
        <w:keepLines w:val="0"/>
        <w:keepNext w:val="0"/>
        <w:pageBreakBefore w:val="0"/>
        <w:spacing w:line="351" w:lineRule="auto"/>
        <w:widowControl w:val="off"/>
        <w:tabs>
          <w:tab w:val="left" w:pos="3600" w:leader="none"/>
        </w:tabs>
        <w:rPr>
          <w:rFonts w:hint="eastAsia" w:ascii="宋体" w:hAnsi="宋体" w:eastAsia="宋体"/>
          <w:b/>
          <w:bCs w:val="0"/>
          <w:color w:val="auto"/>
          <w:sz w:val="24"/>
          <w:szCs w:val="24"/>
          <w:highlight w:val="none"/>
          <w:lang w:val="en-US" w:eastAsia="zh-CN"/>
        </w:rPr>
      </w:pPr>
      <w:r>
        <w:rPr>
          <w:rFonts w:hint="eastAsia" w:ascii="宋体" w:hAnsi="宋体" w:eastAsia="宋体"/>
          <w:b/>
          <w:bCs w:val="0"/>
          <w:color w:val="auto"/>
          <w:sz w:val="24"/>
          <w:szCs w:val="24"/>
          <w:highlight w:val="none"/>
          <w:lang w:val="en-US" w:eastAsia="zh-CN"/>
        </w:rPr>
        <w:t xml:space="preserve">六、综合说明及其它要求：</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1、响应单位所投产品应能够至少达到以上技术参数要求（若采购文件中涉及品牌或品牌导向，仅作参考），凡是等于或优于上述技术参数要求的产品均可参与响应。同时必须明确所投产品的品牌型号，响应文件中提供</w:t>
      </w:r>
      <w:r>
        <w:rPr>
          <w:rFonts w:hint="eastAsia" w:ascii="宋体" w:hAnsi="宋体" w:eastAsia="宋体" w:cs="宋体"/>
          <w:color w:val="auto"/>
          <w:sz w:val="24"/>
          <w:szCs w:val="24"/>
          <w:highlight w:val="none"/>
        </w:rPr>
        <w:t xml:space="preserve">彩页</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技术白皮书或厂家技术参数表等证明材料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b w:val="0"/>
          <w:bCs/>
          <w:color w:val="auto"/>
          <w:sz w:val="24"/>
          <w:szCs w:val="24"/>
          <w:highlight w:val="none"/>
          <w:lang w:val="en-US" w:eastAsia="zh-CN"/>
        </w:rPr>
        <w:t xml:space="preserve">否则将导致其谈判响应文件被谈判小组拒绝。供应商所提供货物的生产、制造、安装等各项技术标准，应当符合国家（强制性）标准、各项规范要求；国家没有相应标准、规范的，可使用行业标准、规定；非标设备按采购约定的技术要求和规范。谈判响应单位必须承诺谈判采购文件中提出的全部技术规格与要求，如果其中某些条款不响应时，应在文件中逐条列出</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2、谈判总报价应包括完成该项工作所需全部的设备、材料、附配件及其人工、机械、运输、仓储、保险、劳保、对设备安装和调试、售后服务、各种税费及政策性文件规定及合同包含的所有风险、责任等各项应有费用。同时，除非合同条款中另有规定，否则，谈判响应单位所报价格在合同实施期间不因市场变化因素而变动。谈判响应单位未填单价的项目，在实施后，采购单位将不予支付，并视为该项费用已包括在其它有价款的单价。</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3、知识产权：供方应保证采购人免除且供方承担由于采购人在其本国使用该设备或设备任何一部分时而引起第三方提出的侵犯专利权、商标权或工业设计权的起诉、行动、行政程序索赔、请求等因此而产生的任何损失和损害、费用和支出（包括律师费）。</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4、验收：</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4.1产品配置必须原厂出厂时全部自带，所有设备外包装箱不得自行拆封，包装箱上所有标签等不得涂改或撕毁，否则采购单位有权拒绝验收；</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4.2验收时成交方须出具外购件的原厂质保的证明；</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4.3符合设备本身的规格、技术条件及乙方承诺的其它指标；</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4.4采购货物的验收时间：交货并完成安装后三十天内；</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5、伴随服务：按国家行业标准规定和采购文件执行。</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6、凡涉及采购文件的补充说明和修改，均以苏州市政府采购网发出的更正公告为准。</w:t>
      </w:r>
      <w:r/>
    </w:p>
    <w:p>
      <w:pPr>
        <w:ind w:firstLine="480"/>
        <w:keepLines w:val="0"/>
        <w:keepNext w:val="0"/>
        <w:pageBreakBefore w:val="0"/>
        <w:spacing w:line="351" w:lineRule="auto"/>
        <w:widowControl w:val="off"/>
        <w:rPr>
          <w:rFonts w:ascii="宋体" w:hAnsi="宋体" w:eastAsia="宋体" w:cs="宋体"/>
          <w:color w:val="auto"/>
          <w:sz w:val="24"/>
          <w:szCs w:val="24"/>
          <w:highlight w:val="none"/>
        </w:rPr>
      </w:pPr>
      <w:r>
        <w:rPr>
          <w:rFonts w:hint="eastAsia" w:ascii="宋体" w:hAnsi="宋体" w:eastAsia="宋体"/>
          <w:bCs/>
          <w:color w:val="auto"/>
          <w:sz w:val="24"/>
          <w:szCs w:val="24"/>
          <w:highlight w:val="none"/>
          <w:lang w:val="en-US" w:eastAsia="zh-CN"/>
        </w:rPr>
        <w:t xml:space="preserve">七</w:t>
      </w:r>
      <w:r>
        <w:rPr>
          <w:rFonts w:hint="eastAsia" w:ascii="宋体" w:hAnsi="宋体" w:eastAsia="宋体"/>
          <w:bCs/>
          <w:color w:val="auto"/>
          <w:sz w:val="24"/>
          <w:szCs w:val="24"/>
          <w:highlight w:val="none"/>
        </w:rPr>
        <w:t xml:space="preserve">、凡涉及采购文件的补充说明和修改，均以</w:t>
      </w:r>
      <w:r>
        <w:rPr>
          <w:rFonts w:ascii="宋体" w:hAnsi="宋体" w:eastAsia="宋体"/>
          <w:bCs/>
          <w:color w:val="auto"/>
          <w:sz w:val="24"/>
          <w:szCs w:val="24"/>
          <w:highlight w:val="none"/>
        </w:rPr>
        <w:t xml:space="preserve">苏州市政府采购网所发布</w:t>
      </w:r>
      <w:r>
        <w:rPr>
          <w:rFonts w:hint="eastAsia" w:ascii="宋体" w:hAnsi="宋体" w:eastAsia="宋体"/>
          <w:bCs/>
          <w:color w:val="auto"/>
          <w:sz w:val="24"/>
          <w:szCs w:val="24"/>
          <w:highlight w:val="none"/>
        </w:rPr>
        <w:t xml:space="preserve">的公告为准。</w:t>
      </w:r>
      <w:r/>
    </w:p>
    <w:p>
      <w:pPr>
        <w:contextualSpacing/>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contextualSpacing/>
        <w:ind w:firstLine="482"/>
        <w:spacing w:line="360" w:lineRule="auto"/>
        <w:rPr>
          <w:rFonts w:ascii="宋体" w:hAnsi="宋体" w:eastAsia="宋体" w:cs="宋体"/>
          <w:b/>
          <w:color w:val="auto"/>
          <w:sz w:val="24"/>
          <w:szCs w:val="24"/>
          <w:highlight w:val="none"/>
        </w:rPr>
        <w:sectPr>
          <w:footerReference w:type="default" r:id="rId21"/>
          <w:footerReference w:type="first" r:id="rId22"/>
          <w:footnotePr/>
          <w:endnotePr/>
          <w:type w:val="nextPage"/>
          <w:pgSz w:w="11906" w:h="16838" w:orient="portrait"/>
          <w:pgMar w:top="1134" w:right="1366" w:bottom="1134" w:left="1508" w:header="569" w:footer="675" w:gutter="0"/>
          <w:cols w:num="1" w:sep="0" w:space="720" w:equalWidth="1"/>
          <w:docGrid w:linePitch="360"/>
          <w:titlePg/>
        </w:sectPr>
      </w:pPr>
      <w:r>
        <w:rPr>
          <w:rFonts w:ascii="宋体" w:hAnsi="宋体" w:eastAsia="宋体" w:cs="宋体"/>
          <w:b/>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bookmarkStart w:id="72" w:name="_Toc466918800"/>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bookmarkStart w:id="73" w:name="_Toc27598"/>
      <w:r>
        <w:rPr>
          <w:rFonts w:hint="eastAsia" w:ascii="宋体" w:hAnsi="宋体" w:eastAsia="宋体" w:cs="Times New Roman"/>
          <w:b/>
          <w:color w:val="auto"/>
          <w:sz w:val="52"/>
          <w:szCs w:val="52"/>
          <w:highlight w:val="none"/>
          <w:lang w:val="en-US" w:eastAsia="zh-CN" w:bidi="ar-SA"/>
        </w:rPr>
        <w:t xml:space="preserve">第五章</w:t>
      </w:r>
      <w:r>
        <w:rPr>
          <w:rFonts w:ascii="宋体" w:hAnsi="宋体" w:eastAsia="宋体" w:cs="Times New Roman"/>
          <w:b/>
          <w:color w:val="auto"/>
          <w:sz w:val="52"/>
          <w:szCs w:val="52"/>
          <w:highlight w:val="none"/>
          <w:lang w:val="en-US" w:eastAsia="zh-CN" w:bidi="ar-SA"/>
        </w:rPr>
        <w:t xml:space="preserve"> </w:t>
      </w:r>
      <w:r>
        <w:rPr>
          <w:rFonts w:hint="eastAsia" w:ascii="宋体" w:hAnsi="宋体" w:eastAsia="宋体" w:cs="Times New Roman"/>
          <w:b/>
          <w:color w:val="auto"/>
          <w:sz w:val="52"/>
          <w:szCs w:val="52"/>
          <w:highlight w:val="none"/>
          <w:lang w:val="en-US" w:eastAsia="zh-CN" w:bidi="ar-SA"/>
        </w:rPr>
        <w:t xml:space="preserve">合同主要条款</w:t>
      </w:r>
      <w:bookmarkEnd w:id="66"/>
      <w:r/>
      <w:bookmarkEnd w:id="67"/>
      <w:r/>
      <w:bookmarkEnd w:id="72"/>
      <w:r/>
      <w:bookmarkEnd w:id="73"/>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spacing w:line="360" w:lineRule="auto"/>
        <w:rPr>
          <w:rFonts w:ascii="宋体" w:hAnsi="宋体" w:eastAsia="宋体"/>
          <w:b/>
          <w:color w:val="auto"/>
          <w:sz w:val="48"/>
          <w:szCs w:val="48"/>
          <w:highlight w:val="none"/>
        </w:rPr>
        <w:outlineLvl w:val="0"/>
      </w:pPr>
      <w:r>
        <w:rPr>
          <w:rFonts w:ascii="宋体" w:hAnsi="宋体" w:eastAsia="宋体"/>
          <w:color w:val="auto"/>
          <w:sz w:val="24"/>
          <w:szCs w:val="24"/>
          <w:highlight w:val="none"/>
        </w:rPr>
        <w:br w:type="page" w:clear="all"/>
      </w:r>
      <w:r>
        <w:rPr>
          <w:rFonts w:hint="eastAsia" w:ascii="宋体" w:hAnsi="宋体" w:eastAsia="宋体"/>
          <w:b/>
          <w:color w:val="auto"/>
          <w:sz w:val="48"/>
          <w:szCs w:val="48"/>
          <w:highlight w:val="none"/>
        </w:rPr>
        <w:t xml:space="preserve">合同主要条款</w:t>
      </w:r>
      <w:r/>
    </w:p>
    <w:p>
      <w:pPr>
        <w:ind w:firstLine="482"/>
        <w:jc w:val="center"/>
        <w:spacing w:line="348" w:lineRule="auto"/>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（项目编号：</w:t>
      </w:r>
      <w:r>
        <w:rPr>
          <w:rFonts w:hint="eastAsia" w:ascii="宋体" w:hAnsi="宋体" w:eastAsia="宋体" w:cs="宋体"/>
          <w:b/>
          <w:bCs/>
          <w:color w:val="auto"/>
          <w:sz w:val="24"/>
          <w:szCs w:val="22"/>
          <w:highlight w:val="none"/>
          <w:lang w:eastAsia="zh-CN"/>
        </w:rPr>
        <w:t xml:space="preserve">JSZC-320583-LHZX-T2025-0058</w:t>
      </w:r>
      <w:r>
        <w:rPr>
          <w:rFonts w:hint="eastAsia" w:ascii="宋体" w:hAnsi="宋体" w:eastAsia="宋体" w:cs="宋体"/>
          <w:b/>
          <w:bCs/>
          <w:color w:val="auto"/>
          <w:sz w:val="24"/>
          <w:szCs w:val="22"/>
          <w:highlight w:val="none"/>
        </w:rPr>
        <w:t xml:space="preserve">）</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甲方（采购单位）：</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联系人：</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联系电话：</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联系地址：</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乙方（成交单位）：</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联系人：</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联系电话：</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联系地址：</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根据苏州乐慧招投标咨询有限公司采购编号</w:t>
      </w:r>
      <w:r>
        <w:rPr>
          <w:rFonts w:hint="eastAsia" w:ascii="宋体" w:hAnsi="宋体" w:eastAsia="宋体"/>
          <w:color w:val="auto"/>
          <w:sz w:val="24"/>
          <w:szCs w:val="24"/>
          <w:highlight w:val="none"/>
          <w:u w:val="single"/>
          <w:lang w:eastAsia="zh-CN"/>
        </w:rPr>
        <w:t xml:space="preserve">JSZC-320583-LHZX-T2025-0058</w:t>
      </w:r>
      <w:r>
        <w:rPr>
          <w:rFonts w:hint="eastAsia" w:ascii="宋体" w:hAnsi="宋体" w:eastAsia="宋体"/>
          <w:color w:val="auto"/>
          <w:sz w:val="24"/>
          <w:szCs w:val="24"/>
          <w:highlight w:val="none"/>
        </w:rPr>
        <w:t xml:space="preserve">号采购文件及成交单位的响应文件和成交通知书，甲乙双方就此次成交的标的物的购销事宜，签订本合同书。</w:t>
      </w:r>
      <w:r/>
    </w:p>
    <w:p>
      <w:pPr>
        <w:ind w:firstLine="480"/>
        <w:spacing w:line="360" w:lineRule="auto"/>
        <w:rPr>
          <w:rFonts w:ascii="宋体" w:hAnsi="宋体" w:eastAsia="宋体"/>
          <w:color w:val="auto"/>
          <w:sz w:val="24"/>
          <w:szCs w:val="24"/>
          <w:highlight w:val="none"/>
        </w:rPr>
      </w:pPr>
      <w:r/>
      <w:bookmarkStart w:id="74" w:name="_Toc291668812"/>
      <w:r>
        <w:rPr>
          <w:rFonts w:hint="eastAsia" w:ascii="宋体" w:hAnsi="宋体" w:eastAsia="宋体"/>
          <w:color w:val="auto"/>
          <w:sz w:val="24"/>
          <w:szCs w:val="24"/>
          <w:highlight w:val="none"/>
        </w:rPr>
        <w:t xml:space="preserve">一、合同的标的物</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1.1甲方向乙方采购</w:t>
      </w:r>
      <w:r>
        <w:rPr>
          <w:rFonts w:hint="eastAsia" w:ascii="宋体" w:hAnsi="宋体" w:eastAsia="宋体"/>
          <w:color w:val="auto"/>
          <w:sz w:val="24"/>
          <w:szCs w:val="24"/>
          <w:highlight w:val="none"/>
          <w:lang w:eastAsia="zh-CN"/>
        </w:rPr>
        <w:t xml:space="preserve">椎间孔镜手术系统</w:t>
      </w:r>
      <w:r>
        <w:rPr>
          <w:rFonts w:hint="eastAsia" w:ascii="宋体" w:hAnsi="宋体" w:eastAsia="宋体"/>
          <w:color w:val="auto"/>
          <w:sz w:val="24"/>
          <w:szCs w:val="24"/>
          <w:highlight w:val="none"/>
        </w:rPr>
        <w:t xml:space="preserve">项目。</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 乙方对提供的标的物应当拥有完整的物权，并且负有保证第三人不得向甲方主张任何权利（包括知识产权）的义务。</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1.3下列文件为本合同不可分割部分，其中的条款与要求为本合同执行的依据：</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①成交通知书；</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②乙方的响应文件；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③乙方在采购过程中所作的其它承诺、声明、书面澄清等；</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④采购文件及其附件；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⑤合同附件。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以上与本合同具有同等法律效力。</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二、合同价格与支付</w:t>
      </w:r>
      <w:r/>
    </w:p>
    <w:p>
      <w:pPr>
        <w:ind w:firstLine="480"/>
        <w:spacing w:line="360" w:lineRule="auto"/>
        <w:rPr>
          <w:rFonts w:hint="default" w:ascii="宋体" w:hAnsi="宋体" w:eastAsia="宋体"/>
          <w:color w:val="auto"/>
          <w:sz w:val="24"/>
          <w:szCs w:val="24"/>
          <w:highlight w:val="none"/>
          <w:u w:val="single"/>
          <w:lang w:val="en-US" w:eastAsia="zh-CN"/>
        </w:rPr>
      </w:pPr>
      <w:r>
        <w:rPr>
          <w:rFonts w:hint="eastAsia" w:ascii="宋体" w:hAnsi="宋体" w:eastAsia="宋体"/>
          <w:color w:val="auto"/>
          <w:sz w:val="24"/>
          <w:szCs w:val="24"/>
          <w:highlight w:val="none"/>
        </w:rPr>
        <w:t xml:space="preserve">2.1 合同价格按此次成交价格执行，合同总金额为人民币：</w:t>
      </w:r>
      <w:r>
        <w:rPr>
          <w:rFonts w:hint="eastAsia" w:ascii="宋体" w:hAnsi="宋体" w:eastAsia="宋体"/>
          <w:color w:val="auto"/>
          <w:sz w:val="24"/>
          <w:szCs w:val="24"/>
          <w:highlight w:val="none"/>
          <w:u w:val="single"/>
          <w:lang w:val="en-US" w:eastAsia="zh-CN"/>
        </w:rPr>
        <w:t xml:space="preserve">          </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价应包括完成该项工作所需全部的设备、材料、附配件及其人工、机械、运输、仓储、保险、劳保、对设备安装和调试、售后服务、各种税费及政策性文件规定及合同包含的所有风险、责任等各项应有费用。同时，除非合同条款中另有规定，否则，</w:t>
      </w:r>
      <w:r>
        <w:rPr>
          <w:rFonts w:hint="eastAsia" w:ascii="宋体" w:hAnsi="宋体" w:eastAsia="宋体"/>
          <w:color w:val="auto"/>
          <w:sz w:val="24"/>
          <w:szCs w:val="24"/>
          <w:highlight w:val="none"/>
          <w:lang w:val="en-US" w:eastAsia="zh-CN"/>
        </w:rPr>
        <w:t xml:space="preserve">乙方</w:t>
      </w:r>
      <w:r>
        <w:rPr>
          <w:rFonts w:hint="eastAsia" w:ascii="宋体" w:hAnsi="宋体" w:eastAsia="宋体"/>
          <w:color w:val="auto"/>
          <w:sz w:val="24"/>
          <w:szCs w:val="24"/>
          <w:highlight w:val="none"/>
        </w:rPr>
        <w:t xml:space="preserve">所报价格在合同实施期间不因市场变化因素而变动。</w:t>
      </w:r>
      <w:r>
        <w:rPr>
          <w:rFonts w:hint="eastAsia" w:ascii="宋体" w:hAnsi="宋体" w:eastAsia="宋体"/>
          <w:color w:val="auto"/>
          <w:sz w:val="24"/>
          <w:szCs w:val="24"/>
          <w:highlight w:val="none"/>
          <w:lang w:val="en-US" w:eastAsia="zh-CN"/>
        </w:rPr>
        <w:t xml:space="preserve">乙方</w:t>
      </w:r>
      <w:r>
        <w:rPr>
          <w:rFonts w:hint="eastAsia" w:ascii="宋体" w:hAnsi="宋体" w:eastAsia="宋体"/>
          <w:color w:val="auto"/>
          <w:sz w:val="24"/>
          <w:szCs w:val="24"/>
          <w:highlight w:val="none"/>
        </w:rPr>
        <w:t xml:space="preserve">未填单价的项目，在实施后，</w:t>
      </w:r>
      <w:r>
        <w:rPr>
          <w:rFonts w:hint="eastAsia" w:ascii="宋体" w:hAnsi="宋体" w:eastAsia="宋体"/>
          <w:color w:val="auto"/>
          <w:sz w:val="24"/>
          <w:szCs w:val="24"/>
          <w:highlight w:val="none"/>
          <w:lang w:val="en-US" w:eastAsia="zh-CN"/>
        </w:rPr>
        <w:t xml:space="preserve">甲方</w:t>
      </w:r>
      <w:r>
        <w:rPr>
          <w:rFonts w:hint="eastAsia" w:ascii="宋体" w:hAnsi="宋体" w:eastAsia="宋体"/>
          <w:color w:val="auto"/>
          <w:sz w:val="24"/>
          <w:szCs w:val="24"/>
          <w:highlight w:val="none"/>
        </w:rPr>
        <w:t xml:space="preserve">将不予支付，并视为该项费用已包括在其它有价款的单价。）</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2.2付款方式：合同签订生效后，待全部货物到达甲方指定地点，经安装验收合格，并向甲方提供合格发票后三个月内，由甲方按合同总价支付</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0%的货款，使用满一年按合同总价支付30%的货款，余款</w:t>
      </w:r>
      <w:r>
        <w:rPr>
          <w:rFonts w:hint="eastAsia" w:ascii="宋体" w:hAnsi="宋体" w:eastAsia="宋体" w:cs="Times New Roman"/>
          <w:color w:val="auto"/>
          <w:sz w:val="24"/>
          <w:szCs w:val="24"/>
          <w:highlight w:val="none"/>
          <w:lang w:val="en-US" w:eastAsia="zh-CN"/>
        </w:rPr>
        <w:t xml:space="preserve">20</w:t>
      </w:r>
      <w:r>
        <w:rPr>
          <w:rFonts w:hint="eastAsia" w:ascii="宋体" w:hAnsi="宋体" w:eastAsia="宋体" w:cs="Times New Roman"/>
          <w:color w:val="auto"/>
          <w:sz w:val="24"/>
          <w:szCs w:val="24"/>
          <w:highlight w:val="none"/>
        </w:rPr>
        <w:t xml:space="preserve">%在使用满二年后无质量问题一次性支付完成。</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乙方应向甲方提供以下材料：</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A、甲方签收的送货回单。</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B、合格销售发票。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C、由甲乙双方及采购代理机构签章的《采购合同履行验收报告》。</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2.3合同签订后，乙方在验收时需提供所投设备生产厂家盖章的在投标文件响应的全部技术参数的证明文件（原厂盖章的原件）等书面资料，并按国家制造和安装的标准要求检测验收，如无法提供，甲方有权拒绝验收，并向乙方索取因投标方造成废标、延误装机等相关经济损失。</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2.4</w:t>
      </w:r>
      <w:r>
        <w:rPr>
          <w:rFonts w:hint="eastAsia" w:ascii="宋体" w:hAnsi="宋体" w:eastAsia="宋体" w:cs="Times New Roman"/>
          <w:color w:val="auto"/>
          <w:sz w:val="24"/>
          <w:szCs w:val="24"/>
          <w:highlight w:val="none"/>
        </w:rPr>
        <w:t xml:space="preserve">安装设备时如涉及到的基建改造费用由乙方承担（如电箱改动等）。</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2.5</w:t>
      </w:r>
      <w:r>
        <w:rPr>
          <w:rFonts w:hint="eastAsia" w:ascii="宋体" w:hAnsi="宋体" w:eastAsia="宋体" w:cs="Times New Roman"/>
          <w:color w:val="auto"/>
          <w:sz w:val="24"/>
          <w:szCs w:val="24"/>
          <w:highlight w:val="none"/>
        </w:rPr>
        <w:t xml:space="preserve">设备如需接入信息系统的端口接入费用及其他涉及到接入信息系统的费用由乙方承担。</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2.6</w:t>
      </w:r>
      <w:r>
        <w:rPr>
          <w:rFonts w:hint="eastAsia" w:ascii="宋体" w:hAnsi="宋体" w:eastAsia="宋体" w:cs="Times New Roman"/>
          <w:color w:val="auto"/>
          <w:sz w:val="24"/>
          <w:szCs w:val="24"/>
          <w:highlight w:val="none"/>
        </w:rPr>
        <w:t xml:space="preserve">安装设备所需的运输费用、搬运设备所需的人工费用及其他设备安装所需的费用由乙方承担。</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包含人员外出培训费用。</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支付方式：银行转账等。</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三、质量保证</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 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3.3除特别约定外，合同条款成交的物的质量保证期均自标的物通过最终验收之日起计算。</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3.4</w:t>
      </w:r>
      <w:r>
        <w:rPr>
          <w:rFonts w:hint="eastAsia" w:ascii="宋体" w:hAnsi="宋体" w:eastAsia="宋体"/>
          <w:color w:val="auto"/>
          <w:sz w:val="24"/>
          <w:szCs w:val="24"/>
          <w:highlight w:val="none"/>
        </w:rPr>
        <w:t xml:space="preserve">乙方</w:t>
      </w:r>
      <w:r>
        <w:rPr>
          <w:rFonts w:hint="eastAsia" w:ascii="宋体" w:hAnsi="宋体" w:eastAsia="宋体"/>
          <w:color w:val="auto"/>
          <w:sz w:val="24"/>
          <w:szCs w:val="24"/>
          <w:highlight w:val="none"/>
          <w:lang w:val="en-US" w:eastAsia="zh-CN"/>
        </w:rPr>
        <w:t xml:space="preserve">提供</w:t>
      </w:r>
      <w:r>
        <w:rPr>
          <w:rFonts w:hint="eastAsia" w:ascii="宋体" w:hAnsi="宋体" w:eastAsia="宋体"/>
          <w:color w:val="auto"/>
          <w:sz w:val="24"/>
          <w:szCs w:val="24"/>
          <w:highlight w:val="none"/>
        </w:rPr>
        <w:t xml:space="preserve">产品应当符合《医疗器械监督管理条例》、《医疗器械生产监督管理办法》等相关法律法规规定。若乙方违反相关法律法规的，所产的一切责任由乙方自行承担，若因此导致甲方</w:t>
      </w:r>
      <w:r>
        <w:rPr>
          <w:rFonts w:hint="eastAsia" w:ascii="宋体" w:hAnsi="宋体" w:eastAsia="宋体"/>
          <w:color w:val="auto"/>
          <w:sz w:val="24"/>
          <w:szCs w:val="24"/>
          <w:highlight w:val="none"/>
          <w:lang w:val="en-US" w:eastAsia="zh-CN"/>
        </w:rPr>
        <w:t xml:space="preserve">遭受损失的，乙方应当赔偿全部损失。</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四</w:t>
      </w:r>
      <w:r>
        <w:rPr>
          <w:rFonts w:hint="eastAsia" w:ascii="宋体" w:hAnsi="宋体" w:eastAsia="宋体"/>
          <w:color w:val="auto"/>
          <w:sz w:val="24"/>
          <w:szCs w:val="24"/>
          <w:highlight w:val="none"/>
        </w:rPr>
        <w:t xml:space="preserve">、售后服务要求</w:t>
      </w:r>
      <w:r/>
    </w:p>
    <w:p>
      <w:pPr>
        <w:ind w:firstLine="480"/>
        <w:spacing w:line="360" w:lineRule="auto"/>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4.1整机免费质保期≥3年，自验收合格之日起算,终身维护，定期对设备进行维护保养。免费质保期自经验收合格之日起计算，免费质保期内提供免费培训、保养、维护、检验或检定，免费质保期外不收取人工费用。设备一旦发生故障，接到维修通知后有专职的技术服务人员上门服务，2小时内响应，4小时内到达；24小时内解决问题，如24小时内无法修复，须提供备用设备。3个月内连续出现同样的故障问题时，乙方负责免费更换同型号全新产品。若乙方未及时作出响应或解决问题的，甲方有权另行委托第三方维修，并由乙方承担全部维修费用。</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五、服务要求</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5.1全部货物到达项目现场后，采购人将进行验收并有权对相关功能进行测试，验收及测试内容包括货物的型号、规格、数量、外观质量、性能功能等是否符合规定，包装是否完好，安装调试是否合格，用户手册、检测报告、相关证书、质保证明、随机资料及配件、随机工具等是否齐全。</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5.2投标人须保证所投货物的任何一部分不受第三方提出侵犯其专利权、商标权、知识产权和工业设计权的指控。采购人使用该货物的任何一部分，当受第三方提出的侵犯其专利权、商标权或工业设计权的投诉时，一切后果由投标人负责。</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六</w:t>
      </w:r>
      <w:r>
        <w:rPr>
          <w:rFonts w:hint="eastAsia" w:ascii="宋体" w:hAnsi="宋体" w:eastAsia="宋体"/>
          <w:color w:val="auto"/>
          <w:sz w:val="24"/>
          <w:szCs w:val="24"/>
          <w:highlight w:val="none"/>
        </w:rPr>
        <w:t xml:space="preserve">、包装</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6.1乙方提供的设备必须为原包装，在送交甲方验收前不得拆箱。若乙方提供包装不符合本合同要求的，甲方有权拒绝收货，并要求乙方在指定期限内免费更换。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六</w:t>
      </w:r>
      <w:r>
        <w:rPr>
          <w:rFonts w:hint="eastAsia" w:ascii="宋体" w:hAnsi="宋体" w:eastAsia="宋体"/>
          <w:color w:val="auto"/>
          <w:sz w:val="24"/>
          <w:szCs w:val="24"/>
          <w:highlight w:val="none"/>
        </w:rPr>
        <w:t xml:space="preserve">、标的物的交付</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7.1</w:t>
      </w:r>
      <w:r>
        <w:rPr>
          <w:rFonts w:hint="eastAsia" w:ascii="宋体" w:hAnsi="宋体" w:eastAsia="宋体"/>
          <w:color w:val="auto"/>
          <w:sz w:val="24"/>
          <w:szCs w:val="24"/>
          <w:highlight w:val="none"/>
        </w:rPr>
        <w:t xml:space="preserve"> 标的物的所有权自标的物交付时转移。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.2 乙方应当按照约定的期限和约定的地点交付标的物。</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.3 乙方应当按照约定或者交易习惯向甲方交付提取标的物单证以外的有关单证和资料。</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.4合同履行期限：</w:t>
      </w:r>
      <w:r>
        <w:rPr>
          <w:rFonts w:hint="eastAsia" w:ascii="宋体" w:hAnsi="宋体" w:eastAsia="宋体"/>
          <w:color w:val="auto"/>
          <w:sz w:val="24"/>
          <w:szCs w:val="24"/>
          <w:highlight w:val="none"/>
          <w:lang w:eastAsia="zh-CN"/>
        </w:rPr>
        <w:t xml:space="preserve">合同签订之日起30个工作日内交货、安装及调试完成</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.5交付地点：</w:t>
      </w:r>
      <w:r>
        <w:rPr>
          <w:rFonts w:hint="eastAsia" w:ascii="宋体" w:hAnsi="宋体" w:eastAsia="宋体"/>
          <w:color w:val="auto"/>
          <w:sz w:val="24"/>
          <w:szCs w:val="24"/>
          <w:highlight w:val="none"/>
          <w:lang w:eastAsia="zh-CN"/>
        </w:rPr>
        <w:t xml:space="preserve">昆山市中西医结合医院</w:t>
      </w:r>
      <w:r>
        <w:rPr>
          <w:rFonts w:hint="eastAsia" w:ascii="宋体" w:hAnsi="宋体" w:eastAsia="宋体"/>
          <w:color w:val="auto"/>
          <w:sz w:val="24"/>
          <w:szCs w:val="24"/>
          <w:highlight w:val="none"/>
        </w:rPr>
        <w:t xml:space="preserve">内，</w:t>
      </w:r>
      <w:r>
        <w:rPr>
          <w:rFonts w:hint="eastAsia" w:ascii="宋体" w:hAnsi="宋体" w:eastAsia="宋体"/>
          <w:color w:val="auto"/>
          <w:sz w:val="24"/>
          <w:szCs w:val="24"/>
          <w:highlight w:val="none"/>
          <w:lang w:val="en-US" w:eastAsia="zh-CN"/>
        </w:rPr>
        <w:t xml:space="preserve">甲方</w:t>
      </w:r>
      <w:r>
        <w:rPr>
          <w:rFonts w:hint="eastAsia" w:ascii="宋体" w:hAnsi="宋体" w:eastAsia="宋体"/>
          <w:color w:val="auto"/>
          <w:sz w:val="24"/>
          <w:szCs w:val="24"/>
          <w:highlight w:val="none"/>
        </w:rPr>
        <w:t xml:space="preserve">指定地点。</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八、伴随服务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8.1乙方除应履行按期按量交付合格标的物的义务之外，还应提供下列服务。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8.1.1标的物的现场安装、启动、调试、监督；</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8.1.2提供标的物组装和一般维修所必须的工具；</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8.1.3在合同规定的期限内对所提供标的物实行运行监督、维修服务的前提条件是该服务并不能免除乙方在质量保证期内所承担的义务；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8.1.4对甲方技术人员的技术指导或培训。</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8.1.5标的物的详细配置清单作为附件，在签订合同时递交给采购单位，采购单位验收根据配置清单进行验收。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8.2.除合同另有规定之外，伴随服务的费用均已含在合同价款中，甲方不再另行进行支付。</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8.3.现场培训：项目安装调试验收结束后，由专业技术工程师进行免费现场技术培训，列出培训计划。</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8.3.1基本使操作人员达到能独立进行设备的操作使用；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8.3.2能独立进行设备的日常维护和常见故障的解决。培训费用已包含在设备总价款内。</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九、检验和验收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9.1在交货前，乙方应对标的物的质量、规格、性能、数量等进行详细而全面的检验，并出具一份合格检验证明，合格检验证明甲方可作为验收的依据，但不能作为有关标的物质量、规格、数量或性能的最终检验结果。若乙方未提供合格检验证明的，甲方有权拒绝收货。</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9.2甲方根据合同规定的内容和验收标准进行验收，同时比较采购文件技术参数部分进行验收，经检验无误后出具验收合格证明，如有疑问，甲方有权要求乙方出具技术白皮书进行核对，该证明作为最终付款所需文件的组成部分。</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9.3验收期限自标的物交付之日起三十天内。特殊情况需延长的，双方应在合同的特殊条款中约定。</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9.4如甲乙双方对验收结果有分歧，则以国家权威部门的检验结果为准，检验费用由有过失的一方支付。</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9.5若货物经甲方验收不合格的，乙方应当在指定期限内为甲方免费更换，若因此导致逾期交货的，不免除乙方的逾期违约责任。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十、标的物提出异议的时间和办法</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10.1 甲方在验收过程中，应当于双方约定的检验期间内将标的物的数量或质量不符合约定的情况及处理方式以书面方式通知乙方。</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10.2 如果甲方在验收期满后既不出具验收合格证明又未提出书面异议的视为乙方所交标的物符合合同规定。</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10.3 乙方应在收到甲方书面异议后七天内负责处理问题，否则将视为默认甲方提出的异议和处理意见。</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十一、违约责任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 甲方违约责任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11.1.1在合同生效后，甲方要求退货的，应向乙方偿付合同总价款的5%，作为违约金，违约金不足以补偿损失的，乙方有权要求甲方补足。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11.1.2 甲方逾期支付货款的应按照逾期付款金额的每天万分之一支付逾期付款违约金。</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11.1.3 甲方违反合同规定，拒绝接收乙方交付的合格标的物，应当承担乙方由此造成的损失。</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 乙方违约责任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11.2.1 乙方不能交货（逾期超过十五天视为不能交货），或交货不合格从而影响甲方按期正常使用的，应向甲方偿付合同总价款5%的违约金，违约金不足以补偿损失的，甲方有权要求乙方补足。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11.2.2 乙方逾期交货的 ，应在发货前与甲方协商，甲方仍需求的，乙方应立即发货，按照逾期交货部分货款的每天万分之一支付逾期交货违约金，同时承担甲方因此遭致的损失费用。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11.2.3乙方违反合同约定需承担违约金等费用的，甲方有权从未付金额中予以扣除，不足部分乙方应当补足。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十二、不可抗力</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12.1 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12.2 合同一方因不可抗力不能履行合同的，应当及时通知对方，以减轻可能给对方造成的损失，并应当在合理期限内提供证明。</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十三、索赔</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13.1 甲方有权根据当地产品质量检验机构或其他有权部门出具的检验证书向乙方提出索赔。</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 在本合同规定的检验期限和质量保证期内，如果乙方对甲方提出的索赔或差异有责任，则乙方应按甲方同意的下列一种或多种方式解决索赔事宜：</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13.2.1 乙方同意退货，并按合同规定的货币将货款退还给甲方，并且承担由此发生的一切损失和费用，包括利息、银行手续费、运费、保险费、检验费、仓储费、装卸费以及为保护退回标的物所需的其他必要费用。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13.2.2 根据标的物的低劣程度、损坏程度以及甲方遭受损失的数额，经双方协商确定降低标的物的价格。</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13.2.3 </w:t>
      </w:r>
      <w:r>
        <w:rPr>
          <w:rFonts w:hint="eastAsia" w:ascii="宋体" w:hAnsi="宋体" w:eastAsia="宋体" w:cs="Times New Roman"/>
          <w:color w:val="auto"/>
          <w:sz w:val="24"/>
          <w:szCs w:val="24"/>
          <w:highlight w:val="none"/>
          <w:lang w:val="zh-CN" w:eastAsia="zh-CN"/>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乙方为甲方更换货物的，货物质量保证期</w:t>
      </w:r>
      <w:r>
        <w:rPr>
          <w:rFonts w:hint="eastAsia" w:ascii="宋体" w:hAnsi="宋体" w:eastAsia="宋体" w:cs="Times New Roman"/>
          <w:color w:val="auto"/>
          <w:sz w:val="24"/>
          <w:szCs w:val="24"/>
          <w:highlight w:val="none"/>
          <w:lang w:val="en-US" w:eastAsia="zh-CN"/>
        </w:rPr>
        <w:t xml:space="preserve">自</w:t>
      </w:r>
      <w:r>
        <w:rPr>
          <w:rFonts w:hint="eastAsia" w:ascii="宋体" w:hAnsi="宋体" w:eastAsia="宋体" w:cs="Times New Roman"/>
          <w:color w:val="auto"/>
          <w:sz w:val="24"/>
          <w:szCs w:val="24"/>
          <w:highlight w:val="none"/>
          <w:lang w:val="zh-CN" w:eastAsia="zh-CN"/>
        </w:rPr>
        <w:t xml:space="preserve">甲方</w:t>
      </w:r>
      <w:r>
        <w:rPr>
          <w:rFonts w:hint="eastAsia" w:ascii="宋体" w:hAnsi="宋体" w:eastAsia="宋体" w:cs="Times New Roman"/>
          <w:color w:val="auto"/>
          <w:sz w:val="24"/>
          <w:szCs w:val="24"/>
          <w:highlight w:val="none"/>
          <w:lang w:val="en-US" w:eastAsia="zh-CN"/>
        </w:rPr>
        <w:t xml:space="preserve">重新</w:t>
      </w:r>
      <w:r>
        <w:rPr>
          <w:rFonts w:hint="eastAsia" w:ascii="宋体" w:hAnsi="宋体" w:eastAsia="宋体" w:cs="Times New Roman"/>
          <w:color w:val="auto"/>
          <w:sz w:val="24"/>
          <w:szCs w:val="24"/>
          <w:highlight w:val="none"/>
          <w:lang w:val="zh-CN" w:eastAsia="zh-CN"/>
        </w:rPr>
        <w:t xml:space="preserve">验收合格</w:t>
      </w:r>
      <w:r>
        <w:rPr>
          <w:rFonts w:hint="eastAsia" w:ascii="宋体" w:hAnsi="宋体" w:eastAsia="宋体" w:cs="Times New Roman"/>
          <w:color w:val="auto"/>
          <w:sz w:val="24"/>
          <w:szCs w:val="24"/>
          <w:highlight w:val="none"/>
          <w:lang w:val="en-US" w:eastAsia="zh-CN"/>
        </w:rPr>
        <w:t xml:space="preserve">开始重新计算。</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十四、合同的解除和转让</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14.1 甲方和乙方协商一致，可以解除合同。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 有下列情形之一，合同一方可以解除合同：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14.2.1 因不可抗力致使不能实现合同目的，未受不可抗力影响的一方有权解除合同；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14.2.2 因合同一方违约导致合同不能履行，另一方有权解除合同。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14.2.3 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14.3 合同的部分和全部都不得转让。</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14.4如政府采购合同继续履行将损害国家利益和社会公共利益，采购人有权变更、中止或者终止、解除合同。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十五、合同的生效</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本合同在甲乙双方签字盖章后生效。</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十六、争议的解决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甲乙双方因合同发生争议，应在采购代理机构的主持下进行调解，协商不成，任何一方可以向甲方所在地人民法院起诉。</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十七、附则</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17.1 合同份数：本合同一式叁份，甲乙双方各壹份，采购代理机构壹份，各份具有同等法律效力。</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17.2 本合同文件使用中文书写、解释和说明。</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17.3 本合同履行过程中产生的纪要、协议以及成交通知书、采购响应文件和采购文件为本合同的附件，与合同具有同等效力。</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17.4 未尽事宜</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本合同未尽事宜应按照《中华人民共和国民法典》、《中华人民共和国产品质量法》之规定解释。</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jc w:val="left"/>
        <w:widowControl/>
        <w:rPr>
          <w:rFonts w:ascii="宋体" w:hAnsi="宋体" w:eastAsia="宋体"/>
          <w:color w:val="auto"/>
          <w:sz w:val="24"/>
          <w:szCs w:val="24"/>
          <w:highlight w:val="none"/>
        </w:rPr>
      </w:pPr>
      <w:r>
        <w:rPr>
          <w:rFonts w:ascii="宋体" w:hAnsi="宋体" w:eastAsia="宋体"/>
          <w:color w:val="auto"/>
          <w:sz w:val="24"/>
          <w:szCs w:val="24"/>
          <w:highlight w:val="none"/>
        </w:rPr>
        <w:br w:type="page" w:clear="all"/>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bookmarkStart w:id="75" w:name="_Toc466918801"/>
      <w:r/>
      <w:bookmarkStart w:id="76" w:name="_Toc29318"/>
      <w:r>
        <w:rPr>
          <w:rFonts w:hint="eastAsia" w:ascii="宋体" w:hAnsi="宋体" w:eastAsia="宋体" w:cs="Times New Roman"/>
          <w:b/>
          <w:color w:val="auto"/>
          <w:sz w:val="52"/>
          <w:szCs w:val="52"/>
          <w:highlight w:val="none"/>
          <w:lang w:val="en-US" w:eastAsia="zh-CN" w:bidi="ar-SA"/>
        </w:rPr>
        <w:t xml:space="preserve">第六章</w:t>
      </w:r>
      <w:r>
        <w:rPr>
          <w:rFonts w:ascii="宋体" w:hAnsi="宋体" w:eastAsia="宋体" w:cs="Times New Roman"/>
          <w:b/>
          <w:color w:val="auto"/>
          <w:sz w:val="52"/>
          <w:szCs w:val="52"/>
          <w:highlight w:val="none"/>
          <w:lang w:val="en-US" w:eastAsia="zh-CN" w:bidi="ar-SA"/>
        </w:rPr>
        <w:t xml:space="preserve"> </w:t>
      </w:r>
      <w:r>
        <w:rPr>
          <w:rFonts w:hint="eastAsia" w:ascii="宋体" w:hAnsi="宋体" w:eastAsia="宋体" w:cs="Times New Roman"/>
          <w:b/>
          <w:color w:val="auto"/>
          <w:sz w:val="52"/>
          <w:szCs w:val="52"/>
          <w:highlight w:val="none"/>
          <w:lang w:val="en-US" w:eastAsia="zh-CN" w:bidi="ar-SA"/>
        </w:rPr>
        <w:t xml:space="preserve">评审办法</w:t>
      </w:r>
      <w:bookmarkEnd w:id="74"/>
      <w:r/>
      <w:bookmarkEnd w:id="75"/>
      <w:r/>
      <w:bookmarkEnd w:id="76"/>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336" w:lineRule="auto"/>
        <w:rPr>
          <w:rFonts w:ascii="宋体" w:hAnsi="宋体" w:eastAsia="宋体"/>
          <w:b/>
          <w:color w:val="auto"/>
          <w:sz w:val="24"/>
          <w:szCs w:val="24"/>
          <w:highlight w:val="none"/>
        </w:rPr>
      </w:pPr>
      <w:r>
        <w:rPr>
          <w:rFonts w:ascii="宋体" w:hAnsi="宋体" w:eastAsia="宋体"/>
          <w:color w:val="auto"/>
          <w:sz w:val="24"/>
          <w:szCs w:val="24"/>
          <w:highlight w:val="none"/>
        </w:rPr>
        <w:br w:type="page" w:clear="all"/>
      </w:r>
      <w:r>
        <w:rPr>
          <w:rFonts w:hint="eastAsia" w:ascii="宋体" w:hAnsi="宋体" w:eastAsia="宋体"/>
          <w:b/>
          <w:color w:val="auto"/>
          <w:sz w:val="24"/>
          <w:szCs w:val="24"/>
          <w:highlight w:val="none"/>
        </w:rPr>
        <w:t xml:space="preserve">一、评审办法</w:t>
      </w:r>
      <w:r/>
    </w:p>
    <w:p>
      <w:pPr>
        <w:ind w:firstLine="480"/>
        <w:spacing w:line="336" w:lineRule="auto"/>
        <w:tabs>
          <w:tab w:val="left" w:pos="287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评审标准：采购人授权谈判小组根据本文件规定的成交原则，将在响应最终报价不超过采购预算，且响应内容的质量和服务均能满足采购文件实质性响应要求的供应商（不少于三家）中，提出最低报价的供应商确认为</w:t>
      </w:r>
      <w:r>
        <w:rPr>
          <w:rFonts w:ascii="宋体" w:hAnsi="宋体" w:eastAsia="宋体"/>
          <w:color w:val="auto"/>
          <w:sz w:val="24"/>
          <w:szCs w:val="24"/>
          <w:highlight w:val="none"/>
        </w:rPr>
        <w:t xml:space="preserve">成交</w:t>
      </w:r>
      <w:r>
        <w:rPr>
          <w:rFonts w:hint="eastAsia" w:ascii="宋体" w:hAnsi="宋体" w:eastAsia="宋体"/>
          <w:color w:val="auto"/>
          <w:sz w:val="24"/>
          <w:szCs w:val="24"/>
          <w:highlight w:val="none"/>
        </w:rPr>
        <w:t xml:space="preserve">供应商。</w:t>
      </w:r>
      <w:r/>
    </w:p>
    <w:p>
      <w:pPr>
        <w:ind w:firstLine="480"/>
        <w:spacing w:line="336" w:lineRule="auto"/>
        <w:tabs>
          <w:tab w:val="left" w:pos="287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评审委员会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80"/>
        <w:spacing w:line="33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评委对谈判供应商的谈判响应文件按照谈判文件的规定和要求进行资格性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80"/>
        <w:spacing w:line="33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评审内容条款评审意见汇总后有评审内容项评审意见确定为不合格的，则该谈判响应文件将被视为不合格，且不具备成交资格。评审委员会在评审合格的响应文件中以提出最低报价的谈判供应商作为成交候选供应商。</w:t>
      </w:r>
      <w:r>
        <w:rPr>
          <w:rFonts w:ascii="宋体" w:hAnsi="宋体" w:eastAsia="宋体"/>
          <w:color w:val="auto"/>
          <w:sz w:val="24"/>
          <w:szCs w:val="24"/>
          <w:highlight w:val="none"/>
        </w:rPr>
        <w:t xml:space="preserve">如果</w:t>
      </w:r>
      <w:r>
        <w:rPr>
          <w:rFonts w:hint="eastAsia" w:ascii="宋体" w:hAnsi="宋体" w:eastAsia="宋体"/>
          <w:color w:val="auto"/>
          <w:sz w:val="24"/>
          <w:szCs w:val="24"/>
          <w:highlight w:val="none"/>
        </w:rPr>
        <w:t xml:space="preserve">两个或两个以上满足上述要求的谈判供应商的最终谈判报</w:t>
      </w:r>
      <w:r>
        <w:rPr>
          <w:rFonts w:ascii="宋体" w:hAnsi="宋体" w:eastAsia="宋体"/>
          <w:color w:val="auto"/>
          <w:sz w:val="24"/>
          <w:szCs w:val="24"/>
          <w:highlight w:val="none"/>
        </w:rPr>
        <w:t xml:space="preserve">价相同</w:t>
      </w:r>
      <w:r>
        <w:rPr>
          <w:rFonts w:hint="eastAsia" w:ascii="宋体" w:hAnsi="宋体" w:eastAsia="宋体"/>
          <w:color w:val="auto"/>
          <w:sz w:val="24"/>
          <w:szCs w:val="24"/>
          <w:highlight w:val="none"/>
        </w:rPr>
        <w:t xml:space="preserve">且均最低</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rPr>
        <w:t xml:space="preserve">，则优先选择使用节能产品、环境标志产品较多的响应单位，若该项也一致</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则将优先采购交货期短者，如交货期也相同，</w:t>
      </w:r>
      <w:r>
        <w:rPr>
          <w:rFonts w:ascii="宋体" w:hAnsi="宋体" w:eastAsia="宋体"/>
          <w:color w:val="auto"/>
          <w:sz w:val="24"/>
          <w:szCs w:val="24"/>
          <w:highlight w:val="none"/>
        </w:rPr>
        <w:t xml:space="preserve">则由</w:t>
      </w:r>
      <w:r>
        <w:rPr>
          <w:rFonts w:hint="eastAsia" w:ascii="宋体" w:hAnsi="宋体" w:eastAsia="宋体"/>
          <w:color w:val="auto"/>
          <w:sz w:val="24"/>
          <w:szCs w:val="24"/>
          <w:highlight w:val="none"/>
        </w:rPr>
        <w:t xml:space="preserve">采购方</w:t>
      </w:r>
      <w:r>
        <w:rPr>
          <w:rFonts w:ascii="宋体" w:hAnsi="宋体" w:eastAsia="宋体"/>
          <w:color w:val="auto"/>
          <w:sz w:val="24"/>
          <w:szCs w:val="24"/>
          <w:highlight w:val="none"/>
        </w:rPr>
        <w:t xml:space="preserve">以抽签方式</w:t>
      </w:r>
      <w:r>
        <w:rPr>
          <w:rFonts w:hint="eastAsia" w:ascii="宋体" w:hAnsi="宋体" w:eastAsia="宋体"/>
          <w:color w:val="auto"/>
          <w:sz w:val="24"/>
          <w:szCs w:val="24"/>
          <w:highlight w:val="none"/>
        </w:rPr>
        <w:t xml:space="preserve">在提出最低报价、节能环保产品最多、交货期最短的供应商中</w:t>
      </w:r>
      <w:r>
        <w:rPr>
          <w:rFonts w:ascii="宋体" w:hAnsi="宋体" w:eastAsia="宋体"/>
          <w:color w:val="auto"/>
          <w:sz w:val="24"/>
          <w:szCs w:val="24"/>
          <w:highlight w:val="none"/>
        </w:rPr>
        <w:t xml:space="preserve">确定</w:t>
      </w:r>
      <w:r>
        <w:rPr>
          <w:rFonts w:hint="eastAsia" w:ascii="宋体" w:hAnsi="宋体" w:eastAsia="宋体"/>
          <w:color w:val="auto"/>
          <w:sz w:val="24"/>
          <w:szCs w:val="24"/>
          <w:highlight w:val="none"/>
        </w:rPr>
        <w:t xml:space="preserve">成交侯选供应商</w:t>
      </w:r>
      <w:r>
        <w:rPr>
          <w:rFonts w:ascii="宋体" w:hAnsi="宋体" w:eastAsia="宋体"/>
          <w:color w:val="auto"/>
          <w:sz w:val="24"/>
          <w:szCs w:val="24"/>
          <w:highlight w:val="none"/>
        </w:rPr>
        <w:t xml:space="preserve">。</w:t>
      </w:r>
      <w:r/>
    </w:p>
    <w:p>
      <w:pPr>
        <w:ind w:firstLine="480"/>
        <w:spacing w:line="33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评审委员会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委员会可以取消该供应商的成交候选资格，按顺序由排在后面的成交候选供应商递补，以此类推。</w:t>
      </w:r>
      <w:r/>
    </w:p>
    <w:p>
      <w:pPr>
        <w:spacing w:line="336"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二、评审内容表</w:t>
      </w:r>
      <w:r/>
    </w:p>
    <w:tbl>
      <w:tblPr>
        <w:tblStyle w:val="8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53"/>
        <w:gridCol w:w="2417"/>
        <w:gridCol w:w="978"/>
      </w:tblGrid>
      <w:tr>
        <w:trPr>
          <w:jc w:val="center"/>
          <w:trHeight w:val="20"/>
        </w:trPr>
        <w:tc>
          <w:tcPr>
            <w:tcW w:w="5853" w:type="dxa"/>
            <w:vAlign w:val="center"/>
            <w:textDirection w:val="lrTb"/>
            <w:noWrap w:val="false"/>
          </w:tcPr>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评审内容</w:t>
            </w:r>
            <w:r/>
          </w:p>
        </w:tc>
        <w:tc>
          <w:tcPr>
            <w:tcW w:w="2417" w:type="dxa"/>
            <w:vAlign w:val="center"/>
            <w:textDirection w:val="lrTb"/>
            <w:noWrap w:val="false"/>
          </w:tcPr>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是否合格（是/否）</w:t>
            </w:r>
            <w:r/>
          </w:p>
        </w:tc>
        <w:tc>
          <w:tcPr>
            <w:tcW w:w="978" w:type="dxa"/>
            <w:vAlign w:val="center"/>
            <w:textDirection w:val="lrTb"/>
            <w:noWrap w:val="false"/>
          </w:tcPr>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备注</w:t>
            </w:r>
            <w:r/>
          </w:p>
        </w:tc>
      </w:tr>
      <w:tr>
        <w:trPr>
          <w:jc w:val="center"/>
          <w:trHeight w:val="20"/>
        </w:trPr>
        <w:tc>
          <w:tcPr>
            <w:tcW w:w="5853"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1、合格谈判供应商的资格条件</w:t>
            </w:r>
            <w:r/>
          </w:p>
        </w:tc>
        <w:tc>
          <w:tcPr>
            <w:tcW w:w="2417"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978"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W w:w="5853" w:type="dxa"/>
            <w:vAlign w:val="center"/>
            <w:textDirection w:val="lrTb"/>
            <w:noWrap w:val="false"/>
          </w:tcPr>
          <w:p>
            <w:pPr>
              <w:tabs>
                <w:tab w:val="left" w:pos="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2、谈判响应产品的性能、数量、规格、技术</w:t>
            </w:r>
            <w:r>
              <w:rPr>
                <w:rFonts w:hint="eastAsia" w:ascii="宋体" w:hAnsi="宋体" w:eastAsia="宋体"/>
                <w:color w:val="auto"/>
                <w:sz w:val="24"/>
                <w:szCs w:val="24"/>
                <w:highlight w:val="none"/>
                <w:lang w:val="en-US" w:eastAsia="zh-CN"/>
              </w:rPr>
              <w:t xml:space="preserve">参数</w:t>
            </w:r>
            <w:r>
              <w:rPr>
                <w:rFonts w:hint="eastAsia" w:ascii="宋体" w:hAnsi="宋体" w:eastAsia="宋体"/>
                <w:color w:val="auto"/>
                <w:sz w:val="24"/>
                <w:szCs w:val="24"/>
                <w:highlight w:val="none"/>
              </w:rPr>
              <w:t xml:space="preserve">要求等是否符合谈判文件要求</w:t>
            </w:r>
            <w:r/>
          </w:p>
        </w:tc>
        <w:tc>
          <w:tcPr>
            <w:tcW w:w="2417"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978"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W w:w="5853" w:type="dxa"/>
            <w:vAlign w:val="center"/>
            <w:textDirection w:val="lrTb"/>
            <w:noWrap w:val="false"/>
          </w:tcPr>
          <w:p>
            <w:pPr>
              <w:tabs>
                <w:tab w:val="left" w:pos="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3、售后服务要求、交货时间、付款方式等其他综合内容承诺</w:t>
            </w:r>
            <w:r/>
          </w:p>
        </w:tc>
        <w:tc>
          <w:tcPr>
            <w:tcW w:w="2417"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978"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W w:w="5853" w:type="dxa"/>
            <w:vAlign w:val="center"/>
            <w:textDirection w:val="lrTb"/>
            <w:noWrap w:val="false"/>
          </w:tcPr>
          <w:p>
            <w:pPr>
              <w:tabs>
                <w:tab w:val="left" w:pos="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4、其他（除供应商资格条件及采购技术内容以外的其他涉及实质性响应谈判文件的条款内容）</w:t>
            </w:r>
            <w:r/>
          </w:p>
        </w:tc>
        <w:tc>
          <w:tcPr>
            <w:tcW w:w="2417"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978"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r>
    </w:tbl>
    <w:p>
      <w:pPr>
        <w:ind w:right="480" w:firstLine="480"/>
        <w:spacing w:line="360" w:lineRule="auto"/>
        <w:tabs>
          <w:tab w:val="left" w:pos="7175" w:leader="none"/>
        </w:tabs>
        <w:rPr>
          <w:color w:val="auto"/>
          <w:highlight w:val="none"/>
        </w:rPr>
      </w:pPr>
      <w:r>
        <w:rPr>
          <w:rFonts w:ascii="宋体" w:hAnsi="宋体" w:eastAsia="宋体"/>
          <w:color w:val="auto"/>
          <w:sz w:val="24"/>
          <w:highlight w:val="none"/>
        </w:rPr>
        <w:tab/>
      </w:r>
      <w:r>
        <w:rPr>
          <w:rFonts w:hint="eastAsia" w:ascii="宋体" w:hAnsi="宋体" w:eastAsia="宋体"/>
          <w:color w:val="auto"/>
          <w:sz w:val="24"/>
          <w:highlight w:val="none"/>
        </w:rPr>
        <w:t xml:space="preserve">（全文完）</w:t>
      </w:r>
      <w:r/>
    </w:p>
    <w:sectPr>
      <w:headerReference w:type="default" r:id="rId12"/>
      <w:headerReference w:type="first" r:id="rId13"/>
      <w:footerReference w:type="default" r:id="rId23"/>
      <w:footerReference w:type="first" r:id="rId24"/>
      <w:footnotePr/>
      <w:endnotePr/>
      <w:type w:val="nextPage"/>
      <w:pgSz w:w="11906" w:h="16838" w:orient="portrait"/>
      <w:pgMar w:top="1134" w:right="1366" w:bottom="1134" w:left="1508" w:header="569" w:footer="675"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_GB2312">
    <w:panose1 w:val="02010609060101010101"/>
  </w:font>
  <w:font w:name="黑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w:t>
    </w:r>
    <w:r>
      <w:rPr>
        <w:rFonts w:ascii="Times New Roman" w:hAnsi="Times New Roman" w:eastAsia="宋体" w:cs="Times New Roman"/>
        <w:sz w:val="18"/>
        <w:szCs w:val="18"/>
        <w:lang w:val="en-US" w:eastAsia="zh-CN" w:bidi="ar-SA"/>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7</w:t>
    </w:r>
    <w:r>
      <w:rPr>
        <w:rFonts w:ascii="Times New Roman" w:hAnsi="Times New Roman" w:eastAsia="宋体" w:cs="Times New Roman"/>
        <w:sz w:val="18"/>
        <w:szCs w:val="18"/>
        <w:lang w:val="en-US" w:eastAsia="zh-CN" w:bidi="ar-SA"/>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t xml:space="preserve">1</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36</w:t>
    </w:r>
    <w:r>
      <w:rPr>
        <w:rFonts w:ascii="Times New Roman" w:hAnsi="Times New Roman" w:eastAsia="宋体" w:cs="Times New Roman"/>
        <w:sz w:val="18"/>
        <w:szCs w:val="18"/>
        <w:lang w:val="en-US" w:eastAsia="zh-CN" w:bidi="ar-SA"/>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25</w:t>
    </w:r>
    <w:r>
      <w:rPr>
        <w:rFonts w:ascii="Times New Roman" w:hAnsi="Times New Roman" w:eastAsia="宋体" w:cs="Times New Roman"/>
        <w:sz w:val="18"/>
        <w:szCs w:val="18"/>
        <w:lang w:val="en-US" w:eastAsia="zh-CN" w:bidi="ar-SA"/>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44</w:t>
    </w:r>
    <w:r>
      <w:rPr>
        <w:rFonts w:ascii="Times New Roman" w:hAnsi="Times New Roman" w:eastAsia="宋体" w:cs="Times New Roman"/>
        <w:sz w:val="18"/>
        <w:szCs w:val="18"/>
        <w:lang w:val="en-US" w:eastAsia="zh-CN" w:bidi="ar-SA"/>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37</w:t>
    </w:r>
    <w:r>
      <w:rPr>
        <w:rFonts w:ascii="Times New Roman" w:hAnsi="Times New Roman" w:eastAsia="宋体" w:cs="Times New Roman"/>
        <w:sz w:val="18"/>
        <w:szCs w:val="18"/>
        <w:lang w:val="en-US" w:eastAsia="zh-CN" w:bidi="ar-SA"/>
      </w:rP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fldChar w:fldCharType="begin"/>
    </w:r>
    <w:r>
      <w:instrText xml:space="preserve"> PAGE  \* MERGEFORMAT </w:instrText>
    </w:r>
    <w:r>
      <w:fldChar w:fldCharType="separate"/>
    </w:r>
    <w:r>
      <w:t xml:space="preserve">52</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fldChar w:fldCharType="begin"/>
    </w:r>
    <w:r>
      <w:instrText xml:space="preserve"> PAGE  \* MERGEFORMAT </w:instrText>
    </w:r>
    <w:r>
      <w:fldChar w:fldCharType="separate"/>
    </w:r>
    <w:r>
      <w:t xml:space="preserve">45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eastAsia" w:ascii="Times New Roman" w:hAnsi="Times New Roman" w:eastAsia="宋体" w:cs="Times New Roman"/>
        <w:sz w:val="18"/>
        <w:szCs w:val="18"/>
        <w:lang w:val="en-US" w:eastAsia="zh-CN" w:bidi="ar-SA"/>
      </w:rPr>
      <w:pBdr>
        <w:bottom w:val="single" w:color="auto" w:sz="6" w:space="1"/>
      </w:pBdr>
    </w:pPr>
    <w:r>
      <w:rPr>
        <w:rFonts w:ascii="宋体" w:hAnsi="宋体" w:eastAsia="宋体" w:cs="Times New Roman"/>
        <w:sz w:val="21"/>
        <w:szCs w:val="21"/>
        <w:lang w:val="en-US" w:eastAsia="zh-CN" w:bidi="ar-SA"/>
      </w:rPr>
      <mc:AlternateContent>
        <mc:Choice Requires="wpg">
          <w:drawing>
            <wp:inline xmlns:wp="http://schemas.openxmlformats.org/drawingml/2006/wordprocessingDrawing" distT="0" distB="0" distL="0" distR="0">
              <wp:extent cx="381000" cy="208915"/>
              <wp:effectExtent l="0" t="0" r="0" b="635"/>
              <wp:docPr id="1" name="图片 6" descr="QQ图片2018041112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QQ图片20180411122618"/>
                      <pic:cNvPicPr>
                        <a:picLocks noChangeAspect="1"/>
                      </pic:cNvPicPr>
                      <pic:nvPr/>
                    </pic:nvPicPr>
                    <pic:blipFill>
                      <a:blip r:embed="rId1"/>
                      <a:stretch/>
                    </pic:blipFill>
                    <pic:spPr bwMode="auto">
                      <a:xfrm rot="10800000" flipH="1" flipV="1">
                        <a:off x="0" y="0"/>
                        <a:ext cx="381000" cy="208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16.4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cs="Times New Roman"/>
        <w:sz w:val="21"/>
        <w:szCs w:val="21"/>
        <w:lang w:val="en-US" w:eastAsia="zh-CN" w:bidi="ar-SA"/>
      </w:rPr>
      <w:t xml:space="preserve">苏州乐慧招投标咨询有限公司                 采购编号：JSZC-320583-LHZX-T2025-0058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Bdr>
        <w:bottom w:val="single" w:color="auto" w:sz="6" w:space="1"/>
      </w:pBdr>
    </w:pPr>
    <w:r>
      <w:rPr>
        <w:rFonts w:ascii="Times New Roman" w:hAnsi="Times New Roman"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eastAsia" w:ascii="宋体" w:hAnsi="宋体" w:eastAsia="宋体" w:cs="Times New Roman"/>
        <w:sz w:val="21"/>
        <w:szCs w:val="21"/>
        <w:lang w:val="en-US" w:eastAsia="zh-CN" w:bidi="ar-SA"/>
      </w:rPr>
      <w:pBdr>
        <w:bottom w:val="single" w:color="auto" w:sz="6" w:space="1"/>
      </w:pBdr>
    </w:pPr>
    <w:r>
      <w:rPr>
        <w:rFonts w:ascii="宋体" w:hAnsi="宋体" w:eastAsia="宋体" w:cs="Times New Roman"/>
        <w:sz w:val="21"/>
        <w:szCs w:val="21"/>
        <w:lang w:val="en-US" w:eastAsia="zh-CN" w:bidi="ar-SA"/>
      </w:rPr>
      <mc:AlternateContent>
        <mc:Choice Requires="wpg">
          <w:drawing>
            <wp:inline xmlns:wp="http://schemas.openxmlformats.org/drawingml/2006/wordprocessingDrawing" distT="0" distB="0" distL="0" distR="0">
              <wp:extent cx="381000" cy="204470"/>
              <wp:effectExtent l="0" t="0" r="0" b="5080"/>
              <wp:docPr id="2" name="图片 5" descr="QQ图片2018041112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180411122618"/>
                      <pic:cNvPicPr>
                        <a:picLocks noChangeAspect="1"/>
                      </pic:cNvPicPr>
                      <pic:nvPr/>
                    </pic:nvPicPr>
                    <pic:blipFill>
                      <a:blip r:embed="rId1"/>
                      <a:stretch/>
                    </pic:blipFill>
                    <pic:spPr bwMode="auto">
                      <a:xfrm rot="10800000" flipH="1" flipV="1">
                        <a:off x="0" y="0"/>
                        <a:ext cx="381000" cy="204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16.1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cs="Times New Roman"/>
        <w:sz w:val="21"/>
        <w:szCs w:val="21"/>
        <w:lang w:val="en-US" w:eastAsia="zh-CN" w:bidi="ar-SA"/>
      </w:rPr>
      <w:t xml:space="preserve">苏州乐慧招投标咨询有限公司                 采购编号：JSZC-320583-LHZX-T2025-0058</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Fonts w:hint="eastAsia"/>
        <w:lang w:eastAsia="zh-CN"/>
      </w:rPr>
    </w:pPr>
    <w:r>
      <w:rPr>
        <w:rFonts w:ascii="宋体" w:hAnsi="宋体"/>
        <w:sz w:val="21"/>
        <w:szCs w:val="21"/>
      </w:rPr>
      <mc:AlternateContent>
        <mc:Choice Requires="wpg">
          <w:drawing>
            <wp:inline xmlns:wp="http://schemas.openxmlformats.org/drawingml/2006/wordprocessingDrawing" distT="0" distB="0" distL="0" distR="0">
              <wp:extent cx="381000" cy="208915"/>
              <wp:effectExtent l="0" t="0" r="0" b="635"/>
              <wp:docPr id="3" name="图片 3" descr="QQ图片2018041112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QQ图片20180411122618"/>
                      <pic:cNvPicPr>
                        <a:picLocks noChangeAspect="1"/>
                      </pic:cNvPicPr>
                      <pic:nvPr/>
                    </pic:nvPicPr>
                    <pic:blipFill>
                      <a:blip r:embed="rId1"/>
                      <a:stretch/>
                    </pic:blipFill>
                    <pic:spPr bwMode="auto">
                      <a:xfrm rot="10800000" flipH="1" flipV="1">
                        <a:off x="0" y="0"/>
                        <a:ext cx="381000" cy="208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0.0pt;height:16.4pt;mso-wrap-distance-left:0.0pt;mso-wrap-distance-top:0.0pt;mso-wrap-distance-right:0.0pt;mso-wrap-distance-bottom:0.0pt;rotation:180;flip:xy;" stroked="f">
              <v:path textboxrect="0,0,0,0"/>
              <v:imagedata r:id="rId1" o:title=""/>
            </v:shape>
          </w:pict>
        </mc:Fallback>
      </mc:AlternateContent>
    </w:r>
    <w:r>
      <w:rPr>
        <w:rFonts w:hint="eastAsia" w:ascii="宋体" w:hAnsi="宋体"/>
        <w:sz w:val="21"/>
        <w:szCs w:val="21"/>
      </w:rPr>
      <w:t xml:space="preserve">苏州乐慧招投标咨询有限公司                 采购编号：</w:t>
    </w:r>
    <w:r>
      <w:rPr>
        <w:rFonts w:hint="eastAsia" w:ascii="宋体" w:hAnsi="宋体"/>
        <w:sz w:val="21"/>
        <w:szCs w:val="21"/>
        <w:lang w:eastAsia="zh-CN"/>
      </w:rPr>
      <w:t xml:space="preserve">JSZC-320583-LHZX-T2025-0058</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left"/>
      <w:rPr>
        <w:rFonts w:hint="eastAsia" w:ascii="宋体" w:hAnsi="宋体"/>
        <w:sz w:val="21"/>
        <w:szCs w:val="21"/>
        <w:lang w:eastAsia="zh-CN"/>
      </w:rPr>
    </w:pPr>
    <w:r>
      <w:rPr>
        <w:rFonts w:ascii="宋体" w:hAnsi="宋体"/>
        <w:sz w:val="21"/>
        <w:szCs w:val="21"/>
      </w:rPr>
      <mc:AlternateContent>
        <mc:Choice Requires="wpg">
          <w:drawing>
            <wp:inline xmlns:wp="http://schemas.openxmlformats.org/drawingml/2006/wordprocessingDrawing" distT="0" distB="0" distL="0" distR="0">
              <wp:extent cx="381000" cy="204470"/>
              <wp:effectExtent l="0" t="0" r="0" b="5080"/>
              <wp:docPr id="4" name="图片 2" descr="QQ图片2018041112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QQ图片20180411122618"/>
                      <pic:cNvPicPr>
                        <a:picLocks noChangeAspect="1"/>
                      </pic:cNvPicPr>
                      <pic:nvPr/>
                    </pic:nvPicPr>
                    <pic:blipFill>
                      <a:blip r:embed="rId1"/>
                      <a:stretch/>
                    </pic:blipFill>
                    <pic:spPr bwMode="auto">
                      <a:xfrm rot="10800000" flipH="1" flipV="1">
                        <a:off x="0" y="0"/>
                        <a:ext cx="381000" cy="204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0pt;height:16.1pt;mso-wrap-distance-left:0.0pt;mso-wrap-distance-top:0.0pt;mso-wrap-distance-right:0.0pt;mso-wrap-distance-bottom:0.0pt;rotation:180;flip:xy;" stroked="f">
              <v:path textboxrect="0,0,0,0"/>
              <v:imagedata r:id="rId1" o:title=""/>
            </v:shape>
          </w:pict>
        </mc:Fallback>
      </mc:AlternateContent>
    </w:r>
    <w:r>
      <w:rPr>
        <w:rFonts w:hint="eastAsia" w:ascii="宋体" w:hAnsi="宋体"/>
        <w:sz w:val="21"/>
        <w:szCs w:val="21"/>
      </w:rPr>
      <w:t xml:space="preserve">苏州乐慧招投标咨询有限公司              </w:t>
    </w:r>
    <w:r>
      <w:rPr>
        <w:rFonts w:hint="eastAsia" w:ascii="宋体" w:hAnsi="宋体"/>
        <w:sz w:val="21"/>
        <w:szCs w:val="21"/>
        <w:lang w:val="en-US" w:eastAsia="zh-CN"/>
      </w:rPr>
      <w:t xml:space="preserve">  </w:t>
    </w:r>
    <w:r>
      <w:rPr>
        <w:rFonts w:hint="eastAsia" w:ascii="宋体" w:hAnsi="宋体"/>
        <w:sz w:val="21"/>
        <w:szCs w:val="21"/>
      </w:rPr>
      <w:t xml:space="preserve">采购编号：</w:t>
    </w:r>
    <w:r>
      <w:rPr>
        <w:rFonts w:hint="eastAsia" w:ascii="宋体" w:hAnsi="宋体"/>
        <w:sz w:val="21"/>
        <w:szCs w:val="21"/>
        <w:lang w:eastAsia="zh-CN"/>
      </w:rPr>
      <w:t xml:space="preserve">JSZC-320583-LHZX-T2025-0058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845">
    <w:name w:val="Heading 1"/>
    <w:basedOn w:val="844"/>
    <w:next w:val="844"/>
    <w:uiPriority w:val="0"/>
    <w:qFormat/>
    <w:pPr>
      <w:keepLines/>
      <w:keepNext/>
      <w:spacing w:before="340" w:after="330" w:line="578" w:lineRule="auto"/>
      <w:outlineLvl w:val="0"/>
    </w:pPr>
    <w:rPr>
      <w:b/>
      <w:sz w:val="44"/>
    </w:rPr>
  </w:style>
  <w:style w:type="paragraph" w:styleId="846">
    <w:name w:val="Heading 2"/>
    <w:basedOn w:val="844"/>
    <w:next w:val="844"/>
    <w:uiPriority w:val="0"/>
    <w:qFormat/>
    <w:pPr>
      <w:jc w:val="left"/>
      <w:keepLines/>
      <w:keepNext/>
      <w:outlineLvl w:val="1"/>
    </w:pPr>
    <w:rPr>
      <w:rFonts w:ascii="宋体" w:hAnsi="宋体"/>
      <w:b/>
    </w:rPr>
  </w:style>
  <w:style w:type="paragraph" w:styleId="847">
    <w:name w:val="Heading 3"/>
    <w:basedOn w:val="844"/>
    <w:next w:val="844"/>
    <w:link w:val="889"/>
    <w:uiPriority w:val="9"/>
    <w:unhideWhenUsed/>
    <w:qFormat/>
    <w:pPr>
      <w:keepLines/>
      <w:keepNext/>
      <w:spacing w:before="320" w:after="200"/>
      <w:outlineLvl w:val="2"/>
    </w:pPr>
    <w:rPr>
      <w:rFonts w:ascii="Arial" w:hAnsi="Arial" w:eastAsia="Arial" w:cs="Arial"/>
      <w:sz w:val="30"/>
      <w:szCs w:val="30"/>
    </w:rPr>
  </w:style>
  <w:style w:type="paragraph" w:styleId="848">
    <w:name w:val="Heading 4"/>
    <w:basedOn w:val="844"/>
    <w:next w:val="844"/>
    <w:link w:val="890"/>
    <w:uiPriority w:val="9"/>
    <w:unhideWhenUsed/>
    <w:qFormat/>
    <w:pPr>
      <w:keepLines/>
      <w:keepNext/>
      <w:spacing w:before="320" w:after="200"/>
      <w:outlineLvl w:val="3"/>
    </w:pPr>
    <w:rPr>
      <w:rFonts w:ascii="Arial" w:hAnsi="Arial" w:eastAsia="Arial" w:cs="Arial"/>
      <w:b/>
      <w:bCs/>
      <w:sz w:val="26"/>
      <w:szCs w:val="26"/>
    </w:rPr>
  </w:style>
  <w:style w:type="paragraph" w:styleId="849">
    <w:name w:val="Heading 5"/>
    <w:basedOn w:val="844"/>
    <w:next w:val="844"/>
    <w:link w:val="891"/>
    <w:uiPriority w:val="9"/>
    <w:unhideWhenUsed/>
    <w:qFormat/>
    <w:pPr>
      <w:keepLines/>
      <w:keepNext/>
      <w:spacing w:before="320" w:after="200"/>
      <w:outlineLvl w:val="4"/>
    </w:pPr>
    <w:rPr>
      <w:rFonts w:ascii="Arial" w:hAnsi="Arial" w:eastAsia="Arial" w:cs="Arial"/>
      <w:b/>
      <w:bCs/>
      <w:sz w:val="24"/>
      <w:szCs w:val="24"/>
    </w:rPr>
  </w:style>
  <w:style w:type="paragraph" w:styleId="850">
    <w:name w:val="Heading 6"/>
    <w:basedOn w:val="844"/>
    <w:next w:val="844"/>
    <w:link w:val="892"/>
    <w:uiPriority w:val="9"/>
    <w:unhideWhenUsed/>
    <w:qFormat/>
    <w:pPr>
      <w:keepLines/>
      <w:keepNext/>
      <w:spacing w:before="320" w:after="200"/>
      <w:outlineLvl w:val="5"/>
    </w:pPr>
    <w:rPr>
      <w:rFonts w:ascii="Arial" w:hAnsi="Arial" w:eastAsia="Arial" w:cs="Arial"/>
      <w:b/>
      <w:bCs/>
      <w:sz w:val="22"/>
      <w:szCs w:val="22"/>
    </w:rPr>
  </w:style>
  <w:style w:type="paragraph" w:styleId="851">
    <w:name w:val="Heading 7"/>
    <w:basedOn w:val="844"/>
    <w:next w:val="844"/>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852">
    <w:name w:val="Heading 8"/>
    <w:basedOn w:val="844"/>
    <w:next w:val="844"/>
    <w:link w:val="894"/>
    <w:uiPriority w:val="9"/>
    <w:unhideWhenUsed/>
    <w:qFormat/>
    <w:pPr>
      <w:keepLines/>
      <w:keepNext/>
      <w:spacing w:before="320" w:after="200"/>
      <w:outlineLvl w:val="7"/>
    </w:pPr>
    <w:rPr>
      <w:rFonts w:ascii="Arial" w:hAnsi="Arial" w:eastAsia="Arial" w:cs="Arial"/>
      <w:i/>
      <w:iCs/>
      <w:sz w:val="22"/>
      <w:szCs w:val="22"/>
    </w:rPr>
  </w:style>
  <w:style w:type="paragraph" w:styleId="853">
    <w:name w:val="Heading 9"/>
    <w:basedOn w:val="844"/>
    <w:next w:val="844"/>
    <w:link w:val="895"/>
    <w:uiPriority w:val="9"/>
    <w:unhideWhenUsed/>
    <w:qFormat/>
    <w:pPr>
      <w:keepLines/>
      <w:keepNext/>
      <w:spacing w:before="320" w:after="200"/>
      <w:outlineLvl w:val="8"/>
    </w:pPr>
    <w:rPr>
      <w:rFonts w:ascii="Arial" w:hAnsi="Arial" w:eastAsia="Arial" w:cs="Arial"/>
      <w:i/>
      <w:iCs/>
      <w:sz w:val="21"/>
      <w:szCs w:val="21"/>
    </w:rPr>
  </w:style>
  <w:style w:type="character" w:styleId="854" w:default="1">
    <w:name w:val="Default Paragraph Font"/>
    <w:uiPriority w:val="0"/>
    <w:semiHidden/>
    <w:qFormat/>
  </w:style>
  <w:style w:type="table" w:styleId="855" w:default="1">
    <w:name w:val="Normal Table"/>
    <w:uiPriority w:val="0"/>
    <w:semiHidden/>
    <w:qFormat/>
    <w:tblPr>
      <w:tblCellMar>
        <w:left w:w="108" w:type="dxa"/>
        <w:top w:w="0" w:type="dxa"/>
        <w:right w:w="108" w:type="dxa"/>
        <w:bottom w:w="0" w:type="dxa"/>
      </w:tblCellMar>
    </w:tblPr>
  </w:style>
  <w:style w:type="paragraph" w:styleId="856">
    <w:name w:val="toc 7"/>
    <w:basedOn w:val="844"/>
    <w:next w:val="844"/>
    <w:uiPriority w:val="39"/>
    <w:unhideWhenUsed/>
    <w:qFormat/>
    <w:pPr>
      <w:ind w:left="1701" w:right="0" w:firstLine="0"/>
      <w:spacing w:after="57"/>
    </w:pPr>
  </w:style>
  <w:style w:type="paragraph" w:styleId="857">
    <w:name w:val="Normal Indent"/>
    <w:basedOn w:val="844"/>
    <w:next w:val="844"/>
    <w:uiPriority w:val="0"/>
    <w:qFormat/>
    <w:pPr>
      <w:ind w:firstLine="420"/>
      <w:jc w:val="left"/>
    </w:pPr>
    <w:rPr>
      <w:sz w:val="24"/>
    </w:rPr>
  </w:style>
  <w:style w:type="paragraph" w:styleId="858">
    <w:name w:val="Caption"/>
    <w:basedOn w:val="844"/>
    <w:next w:val="84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9">
    <w:name w:val="annotation text"/>
    <w:basedOn w:val="844"/>
    <w:uiPriority w:val="0"/>
    <w:qFormat/>
    <w:pPr>
      <w:jc w:val="left"/>
    </w:pPr>
  </w:style>
  <w:style w:type="paragraph" w:styleId="860">
    <w:name w:val="Body Text"/>
    <w:basedOn w:val="844"/>
    <w:uiPriority w:val="0"/>
    <w:qFormat/>
    <w:pPr>
      <w:spacing w:line="400" w:lineRule="exact"/>
    </w:pPr>
    <w:rPr>
      <w:rFonts w:ascii="楷体_GB2312"/>
      <w:sz w:val="28"/>
    </w:rPr>
  </w:style>
  <w:style w:type="paragraph" w:styleId="861">
    <w:name w:val="Body Text Indent"/>
    <w:basedOn w:val="844"/>
    <w:uiPriority w:val="99"/>
    <w:unhideWhenUsed/>
    <w:qFormat/>
    <w:pPr>
      <w:ind w:left="420"/>
      <w:spacing w:after="120"/>
    </w:pPr>
  </w:style>
  <w:style w:type="paragraph" w:styleId="862">
    <w:name w:val="Block Text"/>
    <w:basedOn w:val="844"/>
    <w:uiPriority w:val="0"/>
    <w:qFormat/>
    <w:pPr>
      <w:ind w:left="735" w:right="-332" w:hanging="46"/>
      <w:spacing w:line="360" w:lineRule="auto"/>
    </w:pPr>
    <w:rPr>
      <w:rFonts w:ascii="宋体"/>
      <w:bCs/>
      <w:color w:val="000000"/>
      <w:sz w:val="24"/>
      <w:szCs w:val="20"/>
    </w:rPr>
  </w:style>
  <w:style w:type="paragraph" w:styleId="863">
    <w:name w:val="toc 5"/>
    <w:basedOn w:val="844"/>
    <w:next w:val="844"/>
    <w:uiPriority w:val="39"/>
    <w:unhideWhenUsed/>
    <w:qFormat/>
    <w:pPr>
      <w:ind w:left="1134" w:right="0" w:firstLine="0"/>
      <w:spacing w:after="57"/>
    </w:pPr>
  </w:style>
  <w:style w:type="paragraph" w:styleId="864">
    <w:name w:val="toc 3"/>
    <w:basedOn w:val="844"/>
    <w:next w:val="844"/>
    <w:uiPriority w:val="39"/>
    <w:unhideWhenUsed/>
    <w:qFormat/>
    <w:pPr>
      <w:ind w:left="567" w:right="0" w:firstLine="0"/>
      <w:spacing w:after="57"/>
    </w:pPr>
  </w:style>
  <w:style w:type="paragraph" w:styleId="865">
    <w:name w:val="Plain Text"/>
    <w:basedOn w:val="844"/>
    <w:uiPriority w:val="0"/>
    <w:qFormat/>
    <w:rPr>
      <w:rFonts w:ascii="宋体" w:hAnsi="Courier New"/>
    </w:rPr>
  </w:style>
  <w:style w:type="paragraph" w:styleId="866">
    <w:name w:val="toc 8"/>
    <w:basedOn w:val="844"/>
    <w:next w:val="844"/>
    <w:uiPriority w:val="39"/>
    <w:unhideWhenUsed/>
    <w:qFormat/>
    <w:pPr>
      <w:ind w:left="1984" w:right="0" w:firstLine="0"/>
      <w:spacing w:after="57"/>
    </w:pPr>
  </w:style>
  <w:style w:type="paragraph" w:styleId="867">
    <w:name w:val="Date"/>
    <w:basedOn w:val="844"/>
    <w:next w:val="844"/>
    <w:uiPriority w:val="0"/>
    <w:qFormat/>
    <w:rPr>
      <w:rFonts w:ascii="宋体" w:hAnsi="宋体"/>
      <w:sz w:val="24"/>
    </w:rPr>
  </w:style>
  <w:style w:type="paragraph" w:styleId="868">
    <w:name w:val="endnote text"/>
    <w:basedOn w:val="844"/>
    <w:link w:val="1033"/>
    <w:uiPriority w:val="99"/>
    <w:semiHidden/>
    <w:unhideWhenUsed/>
    <w:qFormat/>
    <w:pPr>
      <w:spacing w:after="0" w:line="240" w:lineRule="auto"/>
    </w:pPr>
    <w:rPr>
      <w:sz w:val="20"/>
    </w:rPr>
  </w:style>
  <w:style w:type="paragraph" w:styleId="869">
    <w:name w:val="Footer"/>
    <w:basedOn w:val="844"/>
    <w:uiPriority w:val="99"/>
    <w:unhideWhenUsed/>
    <w:qFormat/>
    <w:pPr>
      <w:jc w:val="left"/>
      <w:tabs>
        <w:tab w:val="center" w:pos="4153" w:leader="none"/>
        <w:tab w:val="right" w:pos="8306" w:leader="none"/>
      </w:tabs>
    </w:pPr>
    <w:rPr>
      <w:rFonts w:eastAsia="宋体"/>
      <w:sz w:val="18"/>
      <w:szCs w:val="18"/>
    </w:rPr>
  </w:style>
  <w:style w:type="paragraph" w:styleId="870">
    <w:name w:val="Header"/>
    <w:basedOn w:val="844"/>
    <w:uiPriority w:val="99"/>
    <w:unhideWhenUsed/>
    <w:qFormat/>
    <w:pPr>
      <w:jc w:val="center"/>
      <w:tabs>
        <w:tab w:val="center" w:pos="4153" w:leader="none"/>
        <w:tab w:val="right" w:pos="8306" w:leader="none"/>
      </w:tabs>
      <w:pBdr>
        <w:bottom w:val="single" w:color="auto" w:sz="6" w:space="1"/>
      </w:pBdr>
    </w:pPr>
    <w:rPr>
      <w:rFonts w:eastAsia="宋体"/>
      <w:sz w:val="18"/>
      <w:szCs w:val="18"/>
    </w:rPr>
  </w:style>
  <w:style w:type="paragraph" w:styleId="871">
    <w:name w:val="toc 1"/>
    <w:basedOn w:val="844"/>
    <w:next w:val="844"/>
    <w:uiPriority w:val="0"/>
    <w:semiHidden/>
    <w:qFormat/>
    <w:pPr>
      <w:jc w:val="left"/>
    </w:pPr>
    <w:rPr>
      <w:sz w:val="24"/>
    </w:rPr>
  </w:style>
  <w:style w:type="paragraph" w:styleId="872">
    <w:name w:val="toc 4"/>
    <w:basedOn w:val="844"/>
    <w:next w:val="844"/>
    <w:uiPriority w:val="39"/>
    <w:unhideWhenUsed/>
    <w:qFormat/>
    <w:pPr>
      <w:ind w:left="850" w:right="0" w:firstLine="0"/>
      <w:spacing w:after="57"/>
    </w:pPr>
  </w:style>
  <w:style w:type="paragraph" w:styleId="873">
    <w:name w:val="Subtitle"/>
    <w:basedOn w:val="844"/>
    <w:next w:val="844"/>
    <w:link w:val="899"/>
    <w:uiPriority w:val="11"/>
    <w:qFormat/>
    <w:pPr>
      <w:spacing w:before="200" w:after="200"/>
    </w:pPr>
    <w:rPr>
      <w:sz w:val="24"/>
      <w:szCs w:val="24"/>
    </w:rPr>
  </w:style>
  <w:style w:type="paragraph" w:styleId="874">
    <w:name w:val="footnote text"/>
    <w:basedOn w:val="844"/>
    <w:link w:val="1032"/>
    <w:uiPriority w:val="99"/>
    <w:semiHidden/>
    <w:unhideWhenUsed/>
    <w:qFormat/>
    <w:pPr>
      <w:spacing w:after="40" w:line="240" w:lineRule="auto"/>
    </w:pPr>
    <w:rPr>
      <w:sz w:val="18"/>
    </w:rPr>
  </w:style>
  <w:style w:type="paragraph" w:styleId="875">
    <w:name w:val="toc 6"/>
    <w:basedOn w:val="844"/>
    <w:next w:val="844"/>
    <w:uiPriority w:val="39"/>
    <w:unhideWhenUsed/>
    <w:qFormat/>
    <w:pPr>
      <w:ind w:left="1417" w:right="0" w:firstLine="0"/>
      <w:spacing w:after="57"/>
    </w:pPr>
  </w:style>
  <w:style w:type="paragraph" w:styleId="876">
    <w:name w:val="table of figures"/>
    <w:basedOn w:val="844"/>
    <w:next w:val="844"/>
    <w:uiPriority w:val="99"/>
    <w:unhideWhenUsed/>
    <w:qFormat/>
    <w:pPr>
      <w:spacing w:after="0" w:afterAutospacing="0"/>
    </w:pPr>
  </w:style>
  <w:style w:type="paragraph" w:styleId="877">
    <w:name w:val="toc 2"/>
    <w:basedOn w:val="844"/>
    <w:next w:val="844"/>
    <w:uiPriority w:val="39"/>
    <w:unhideWhenUsed/>
    <w:qFormat/>
    <w:pPr>
      <w:ind w:left="283" w:right="0" w:firstLine="0"/>
      <w:spacing w:after="57"/>
    </w:pPr>
  </w:style>
  <w:style w:type="paragraph" w:styleId="878">
    <w:name w:val="toc 9"/>
    <w:basedOn w:val="844"/>
    <w:next w:val="844"/>
    <w:uiPriority w:val="39"/>
    <w:unhideWhenUsed/>
    <w:qFormat/>
    <w:pPr>
      <w:ind w:left="2268" w:right="0" w:firstLine="0"/>
      <w:spacing w:after="57"/>
    </w:pPr>
  </w:style>
  <w:style w:type="paragraph" w:styleId="879">
    <w:name w:val="Title"/>
    <w:basedOn w:val="844"/>
    <w:next w:val="844"/>
    <w:link w:val="898"/>
    <w:uiPriority w:val="10"/>
    <w:qFormat/>
    <w:pPr>
      <w:contextualSpacing/>
      <w:spacing w:before="300" w:after="200"/>
    </w:pPr>
    <w:rPr>
      <w:sz w:val="48"/>
      <w:szCs w:val="48"/>
    </w:rPr>
  </w:style>
  <w:style w:type="paragraph" w:styleId="880">
    <w:name w:val="Body Text First Indent 2"/>
    <w:basedOn w:val="861"/>
    <w:uiPriority w:val="99"/>
    <w:unhideWhenUsed/>
    <w:qFormat/>
    <w:pPr>
      <w:ind w:firstLine="420"/>
    </w:pPr>
  </w:style>
  <w:style w:type="table" w:styleId="881">
    <w:name w:val="Table Grid"/>
    <w:basedOn w:val="85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endnote reference"/>
    <w:basedOn w:val="854"/>
    <w:uiPriority w:val="99"/>
    <w:semiHidden/>
    <w:unhideWhenUsed/>
    <w:qFormat/>
    <w:rPr>
      <w:vertAlign w:val="superscript"/>
    </w:rPr>
  </w:style>
  <w:style w:type="character" w:styleId="883">
    <w:name w:val="Hyperlink"/>
    <w:uiPriority w:val="0"/>
    <w:qFormat/>
    <w:rPr>
      <w:color w:val="0000ff"/>
      <w:u w:val="single"/>
    </w:rPr>
  </w:style>
  <w:style w:type="character" w:styleId="884">
    <w:name w:val="footnote reference"/>
    <w:basedOn w:val="854"/>
    <w:uiPriority w:val="99"/>
    <w:unhideWhenUsed/>
    <w:qFormat/>
    <w:rPr>
      <w:vertAlign w:val="superscript"/>
    </w:rPr>
  </w:style>
  <w:style w:type="paragraph" w:styleId="885" w:customStyle="1">
    <w:name w:val="_Style 1"/>
    <w:uiPriority w:val="1"/>
    <w:qFormat/>
    <w:rPr>
      <w:rFonts w:ascii="Tahoma" w:hAnsi="Tahoma" w:eastAsia="宋体" w:cs="Times New Roman"/>
      <w:sz w:val="22"/>
      <w:szCs w:val="22"/>
      <w:lang w:val="en-US" w:eastAsia="zh-CN" w:bidi="ar-SA"/>
    </w:rPr>
  </w:style>
  <w:style w:type="paragraph" w:styleId="886" w:customStyle="1">
    <w:name w:val="正文 首行缩进加粗"/>
    <w:uiPriority w:val="0"/>
    <w:qFormat/>
    <w:pPr>
      <w:ind w:firstLine="422"/>
      <w:jc w:val="both"/>
      <w:spacing w:line="360" w:lineRule="auto"/>
      <w:widowControl w:val="off"/>
    </w:pPr>
    <w:rPr>
      <w:rFonts w:ascii="Arial" w:hAnsi="Arial" w:eastAsia="宋体" w:cs="宋体"/>
      <w:b/>
      <w:sz w:val="21"/>
      <w:lang w:val="en-US" w:eastAsia="zh-CN" w:bidi="ar-SA"/>
    </w:rPr>
  </w:style>
  <w:style w:type="character" w:styleId="887" w:customStyle="1">
    <w:name w:val="Heading 1 Char"/>
    <w:basedOn w:val="854"/>
    <w:uiPriority w:val="9"/>
    <w:qFormat/>
    <w:rPr>
      <w:rFonts w:ascii="Arial" w:hAnsi="Arial" w:eastAsia="Arial" w:cs="Arial"/>
      <w:sz w:val="40"/>
      <w:szCs w:val="40"/>
    </w:rPr>
  </w:style>
  <w:style w:type="character" w:styleId="888" w:customStyle="1">
    <w:name w:val="Heading 2 Char"/>
    <w:basedOn w:val="854"/>
    <w:uiPriority w:val="9"/>
    <w:qFormat/>
    <w:rPr>
      <w:rFonts w:ascii="Arial" w:hAnsi="Arial" w:eastAsia="Arial" w:cs="Arial"/>
      <w:sz w:val="34"/>
    </w:rPr>
  </w:style>
  <w:style w:type="character" w:styleId="889" w:customStyle="1">
    <w:name w:val="Heading 3 Char"/>
    <w:basedOn w:val="854"/>
    <w:link w:val="847"/>
    <w:uiPriority w:val="9"/>
    <w:qFormat/>
    <w:rPr>
      <w:rFonts w:ascii="Arial" w:hAnsi="Arial" w:eastAsia="Arial" w:cs="Arial"/>
      <w:sz w:val="30"/>
      <w:szCs w:val="30"/>
    </w:rPr>
  </w:style>
  <w:style w:type="character" w:styleId="890" w:customStyle="1">
    <w:name w:val="Heading 4 Char"/>
    <w:basedOn w:val="854"/>
    <w:link w:val="848"/>
    <w:uiPriority w:val="9"/>
    <w:qFormat/>
    <w:rPr>
      <w:rFonts w:ascii="Arial" w:hAnsi="Arial" w:eastAsia="Arial" w:cs="Arial"/>
      <w:b/>
      <w:bCs/>
      <w:sz w:val="26"/>
      <w:szCs w:val="26"/>
    </w:rPr>
  </w:style>
  <w:style w:type="character" w:styleId="891" w:customStyle="1">
    <w:name w:val="Heading 5 Char"/>
    <w:basedOn w:val="854"/>
    <w:link w:val="849"/>
    <w:uiPriority w:val="9"/>
    <w:qFormat/>
    <w:rPr>
      <w:rFonts w:ascii="Arial" w:hAnsi="Arial" w:eastAsia="Arial" w:cs="Arial"/>
      <w:b/>
      <w:bCs/>
      <w:sz w:val="24"/>
      <w:szCs w:val="24"/>
    </w:rPr>
  </w:style>
  <w:style w:type="character" w:styleId="892" w:customStyle="1">
    <w:name w:val="Heading 6 Char"/>
    <w:basedOn w:val="854"/>
    <w:link w:val="850"/>
    <w:uiPriority w:val="9"/>
    <w:qFormat/>
    <w:rPr>
      <w:rFonts w:ascii="Arial" w:hAnsi="Arial" w:eastAsia="Arial" w:cs="Arial"/>
      <w:b/>
      <w:bCs/>
      <w:sz w:val="22"/>
      <w:szCs w:val="22"/>
    </w:rPr>
  </w:style>
  <w:style w:type="character" w:styleId="893" w:customStyle="1">
    <w:name w:val="Heading 7 Char"/>
    <w:basedOn w:val="854"/>
    <w:link w:val="851"/>
    <w:uiPriority w:val="9"/>
    <w:qFormat/>
    <w:rPr>
      <w:rFonts w:ascii="Arial" w:hAnsi="Arial" w:eastAsia="Arial" w:cs="Arial"/>
      <w:b/>
      <w:bCs/>
      <w:i/>
      <w:iCs/>
      <w:sz w:val="22"/>
      <w:szCs w:val="22"/>
    </w:rPr>
  </w:style>
  <w:style w:type="character" w:styleId="894" w:customStyle="1">
    <w:name w:val="Heading 8 Char"/>
    <w:basedOn w:val="854"/>
    <w:link w:val="852"/>
    <w:uiPriority w:val="9"/>
    <w:qFormat/>
    <w:rPr>
      <w:rFonts w:ascii="Arial" w:hAnsi="Arial" w:eastAsia="Arial" w:cs="Arial"/>
      <w:i/>
      <w:iCs/>
      <w:sz w:val="22"/>
      <w:szCs w:val="22"/>
    </w:rPr>
  </w:style>
  <w:style w:type="character" w:styleId="895" w:customStyle="1">
    <w:name w:val="Heading 9 Char"/>
    <w:basedOn w:val="854"/>
    <w:link w:val="853"/>
    <w:uiPriority w:val="9"/>
    <w:qFormat/>
    <w:rPr>
      <w:rFonts w:ascii="Arial" w:hAnsi="Arial" w:eastAsia="Arial" w:cs="Arial"/>
      <w:i/>
      <w:iCs/>
      <w:sz w:val="21"/>
      <w:szCs w:val="21"/>
    </w:rPr>
  </w:style>
  <w:style w:type="paragraph" w:styleId="896">
    <w:name w:val="List Paragraph"/>
    <w:basedOn w:val="844"/>
    <w:uiPriority w:val="34"/>
    <w:qFormat/>
    <w:pPr>
      <w:contextualSpacing/>
      <w:ind w:left="720"/>
    </w:pPr>
  </w:style>
  <w:style w:type="paragraph" w:styleId="897">
    <w:name w:val="No Spacing"/>
    <w:uiPriority w:val="1"/>
    <w:qFormat/>
    <w:pPr>
      <w:spacing w:before="0" w:after="0" w:line="240" w:lineRule="auto"/>
    </w:pPr>
    <w:rPr>
      <w:rFonts w:hint="default" w:asciiTheme="minorHAnsi" w:hAnsiTheme="minorHAnsi" w:eastAsiaTheme="minorEastAsia" w:cstheme="minorBidi"/>
    </w:rPr>
  </w:style>
  <w:style w:type="character" w:styleId="898" w:customStyle="1">
    <w:name w:val="Title Char"/>
    <w:basedOn w:val="854"/>
    <w:link w:val="879"/>
    <w:uiPriority w:val="10"/>
    <w:qFormat/>
    <w:rPr>
      <w:sz w:val="48"/>
      <w:szCs w:val="48"/>
    </w:rPr>
  </w:style>
  <w:style w:type="character" w:styleId="899" w:customStyle="1">
    <w:name w:val="Subtitle Char"/>
    <w:basedOn w:val="854"/>
    <w:link w:val="873"/>
    <w:uiPriority w:val="11"/>
    <w:qFormat/>
    <w:rPr>
      <w:sz w:val="24"/>
      <w:szCs w:val="24"/>
    </w:rPr>
  </w:style>
  <w:style w:type="paragraph" w:styleId="900">
    <w:name w:val="Quote"/>
    <w:basedOn w:val="844"/>
    <w:next w:val="844"/>
    <w:link w:val="901"/>
    <w:uiPriority w:val="29"/>
    <w:qFormat/>
    <w:pPr>
      <w:ind w:left="720" w:right="720"/>
    </w:pPr>
    <w:rPr>
      <w:i/>
    </w:rPr>
  </w:style>
  <w:style w:type="character" w:styleId="901" w:customStyle="1">
    <w:name w:val="Quote Char"/>
    <w:link w:val="900"/>
    <w:uiPriority w:val="29"/>
    <w:qFormat/>
    <w:rPr>
      <w:i/>
    </w:rPr>
  </w:style>
  <w:style w:type="paragraph" w:styleId="902">
    <w:name w:val="Intense Quote"/>
    <w:basedOn w:val="844"/>
    <w:next w:val="844"/>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Intense Quote Char"/>
    <w:link w:val="902"/>
    <w:uiPriority w:val="30"/>
    <w:qFormat/>
    <w:rPr>
      <w:i/>
    </w:rPr>
  </w:style>
  <w:style w:type="character" w:styleId="904" w:customStyle="1">
    <w:name w:val="Header Char"/>
    <w:basedOn w:val="854"/>
    <w:uiPriority w:val="99"/>
    <w:qFormat/>
  </w:style>
  <w:style w:type="character" w:styleId="905" w:customStyle="1">
    <w:name w:val="Footer Char"/>
    <w:basedOn w:val="854"/>
    <w:uiPriority w:val="99"/>
    <w:qFormat/>
  </w:style>
  <w:style w:type="character" w:styleId="906" w:customStyle="1">
    <w:name w:val="Caption Char"/>
    <w:uiPriority w:val="99"/>
    <w:qFormat/>
  </w:style>
  <w:style w:type="table" w:styleId="907" w:customStyle="1">
    <w:name w:val="Table Grid Light"/>
    <w:basedOn w:val="8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8" w:customStyle="1">
    <w:name w:val="Plain Table 1"/>
    <w:basedOn w:val="8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basedOn w:val="8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basedOn w:val="8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basedOn w:val="85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basedOn w:val="85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basedOn w:val="85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basedOn w:val="85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basedOn w:val="85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basedOn w:val="85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20" w:customStyle="1">
    <w:name w:val="Grid Table 2"/>
    <w:basedOn w:val="8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basedOn w:val="85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basedOn w:val="85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basedOn w:val="85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basedOn w:val="85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basedOn w:val="85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26" w:customStyle="1">
    <w:name w:val="Grid Table 2 - Accent 6"/>
    <w:basedOn w:val="85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27" w:customStyle="1">
    <w:name w:val="Grid Table 3"/>
    <w:basedOn w:val="8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basedOn w:val="85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basedOn w:val="85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basedOn w:val="85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basedOn w:val="85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basedOn w:val="85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basedOn w:val="85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w:basedOn w:val="8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basedOn w:val="85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36" w:customStyle="1">
    <w:name w:val="Grid Table 4 - Accent 2"/>
    <w:basedOn w:val="85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37" w:customStyle="1">
    <w:name w:val="Grid Table 4 - Accent 3"/>
    <w:basedOn w:val="85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8" w:customStyle="1">
    <w:name w:val="Grid Table 4 - Accent 4"/>
    <w:basedOn w:val="85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9" w:customStyle="1">
    <w:name w:val="Grid Table 4 - Accent 5"/>
    <w:basedOn w:val="85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40" w:customStyle="1">
    <w:name w:val="Grid Table 4 - Accent 6"/>
    <w:basedOn w:val="85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41" w:customStyle="1">
    <w:name w:val="Grid Table 5 Dark"/>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5 Dark- Accent 1"/>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43" w:customStyle="1">
    <w:name w:val="Grid Table 5 Dark - Accent 2"/>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44" w:customStyle="1">
    <w:name w:val="Grid Table 5 Dark - Accent 3"/>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45" w:customStyle="1">
    <w:name w:val="Grid Table 5 Dark- Accent 4"/>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46" w:customStyle="1">
    <w:name w:val="Grid Table 5 Dark - Accent 5"/>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7" w:customStyle="1">
    <w:name w:val="Grid Table 5 Dark - Accent 6"/>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8" w:customStyle="1">
    <w:name w:val="Grid Table 6 Colorful"/>
    <w:basedOn w:val="8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6 Colorful - Accent 1"/>
    <w:basedOn w:val="85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50" w:customStyle="1">
    <w:name w:val="Grid Table 6 Colorful - Accent 2"/>
    <w:basedOn w:val="85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51" w:customStyle="1">
    <w:name w:val="Grid Table 6 Colorful - Accent 3"/>
    <w:basedOn w:val="85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52" w:customStyle="1">
    <w:name w:val="Grid Table 6 Colorful - Accent 4"/>
    <w:basedOn w:val="85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53" w:customStyle="1">
    <w:name w:val="Grid Table 6 Colorful - Accent 5"/>
    <w:basedOn w:val="85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4" w:customStyle="1">
    <w:name w:val="Grid Table 6 Colorful - Accent 6"/>
    <w:basedOn w:val="85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5" w:customStyle="1">
    <w:name w:val="Grid Table 7 Colorful"/>
    <w:basedOn w:val="8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basedOn w:val="85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basedOn w:val="85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basedOn w:val="85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basedOn w:val="85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basedOn w:val="85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basedOn w:val="85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62" w:customStyle="1">
    <w:name w:val="List Table 1 Light"/>
    <w:basedOn w:val="8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basedOn w:val="85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64" w:customStyle="1">
    <w:name w:val="List Table 1 Light - Accent 2"/>
    <w:basedOn w:val="85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65" w:customStyle="1">
    <w:name w:val="List Table 1 Light - Accent 3"/>
    <w:basedOn w:val="85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66" w:customStyle="1">
    <w:name w:val="List Table 1 Light - Accent 4"/>
    <w:basedOn w:val="85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7" w:customStyle="1">
    <w:name w:val="List Table 1 Light - Accent 5"/>
    <w:basedOn w:val="85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8" w:customStyle="1">
    <w:name w:val="List Table 1 Light - Accent 6"/>
    <w:basedOn w:val="85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9" w:customStyle="1">
    <w:name w:val="List Table 2"/>
    <w:basedOn w:val="8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basedOn w:val="85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71" w:customStyle="1">
    <w:name w:val="List Table 2 - Accent 2"/>
    <w:basedOn w:val="85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72" w:customStyle="1">
    <w:name w:val="List Table 2 - Accent 3"/>
    <w:basedOn w:val="85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73" w:customStyle="1">
    <w:name w:val="List Table 2 - Accent 4"/>
    <w:basedOn w:val="85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74" w:customStyle="1">
    <w:name w:val="List Table 2 - Accent 5"/>
    <w:basedOn w:val="85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75" w:customStyle="1">
    <w:name w:val="List Table 2 - Accent 6"/>
    <w:basedOn w:val="85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76" w:customStyle="1">
    <w:name w:val="List Table 3"/>
    <w:basedOn w:val="8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basedOn w:val="85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8" w:customStyle="1">
    <w:name w:val="List Table 3 - Accent 2"/>
    <w:basedOn w:val="85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9" w:customStyle="1">
    <w:name w:val="List Table 3 - Accent 3"/>
    <w:basedOn w:val="85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80" w:customStyle="1">
    <w:name w:val="List Table 3 - Accent 4"/>
    <w:basedOn w:val="85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81" w:customStyle="1">
    <w:name w:val="List Table 3 - Accent 5"/>
    <w:basedOn w:val="85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82" w:customStyle="1">
    <w:name w:val="List Table 3 - Accent 6"/>
    <w:basedOn w:val="85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83" w:customStyle="1">
    <w:name w:val="List Table 4"/>
    <w:basedOn w:val="8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basedOn w:val="85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5" w:customStyle="1">
    <w:name w:val="List Table 4 - Accent 2"/>
    <w:basedOn w:val="85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86" w:customStyle="1">
    <w:name w:val="List Table 4 - Accent 3"/>
    <w:basedOn w:val="85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7" w:customStyle="1">
    <w:name w:val="List Table 4 - Accent 4"/>
    <w:basedOn w:val="85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8" w:customStyle="1">
    <w:name w:val="List Table 4 - Accent 5"/>
    <w:basedOn w:val="85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9" w:customStyle="1">
    <w:name w:val="List Table 4 - Accent 6"/>
    <w:basedOn w:val="85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90" w:customStyle="1">
    <w:name w:val="List Table 5 Dark"/>
    <w:basedOn w:val="8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1"/>
    <w:basedOn w:val="85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2"/>
    <w:basedOn w:val="85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3"/>
    <w:basedOn w:val="85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4"/>
    <w:basedOn w:val="85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5"/>
    <w:basedOn w:val="85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6"/>
    <w:basedOn w:val="85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6 Colorful"/>
    <w:basedOn w:val="8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6 Colorful - Accent 1"/>
    <w:basedOn w:val="85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9" w:customStyle="1">
    <w:name w:val="List Table 6 Colorful - Accent 2"/>
    <w:basedOn w:val="85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00" w:customStyle="1">
    <w:name w:val="List Table 6 Colorful - Accent 3"/>
    <w:basedOn w:val="85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01" w:customStyle="1">
    <w:name w:val="List Table 6 Colorful - Accent 4"/>
    <w:basedOn w:val="85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02" w:customStyle="1">
    <w:name w:val="List Table 6 Colorful - Accent 5"/>
    <w:basedOn w:val="85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03" w:customStyle="1">
    <w:name w:val="List Table 6 Colorful - Accent 6"/>
    <w:basedOn w:val="85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04" w:customStyle="1">
    <w:name w:val="List Table 7 Colorful"/>
    <w:basedOn w:val="8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basedOn w:val="85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basedOn w:val="85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basedOn w:val="85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basedOn w:val="85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basedOn w:val="85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basedOn w:val="85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11" w:customStyle="1">
    <w:name w:val="Lined - Accent"/>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3" w:customStyle="1">
    <w:name w:val="Lined - Accent 2"/>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4" w:customStyle="1">
    <w:name w:val="Lined - Accent 3"/>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5" w:customStyle="1">
    <w:name w:val="Lined - Accent 4"/>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6" w:customStyle="1">
    <w:name w:val="Lined - Accent 5"/>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7" w:customStyle="1">
    <w:name w:val="Lined - Accent 6"/>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8" w:customStyle="1">
    <w:name w:val="Bordered &amp; Lined - Accent"/>
    <w:basedOn w:val="85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basedOn w:val="85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0" w:customStyle="1">
    <w:name w:val="Bordered &amp; Lined - Accent 2"/>
    <w:basedOn w:val="85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1" w:customStyle="1">
    <w:name w:val="Bordered &amp; Lined - Accent 3"/>
    <w:basedOn w:val="85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2" w:customStyle="1">
    <w:name w:val="Bordered &amp; Lined - Accent 4"/>
    <w:basedOn w:val="85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3" w:customStyle="1">
    <w:name w:val="Bordered &amp; Lined - Accent 5"/>
    <w:basedOn w:val="85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24" w:customStyle="1">
    <w:name w:val="Bordered &amp; Lined - Accent 6"/>
    <w:basedOn w:val="85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5" w:customStyle="1">
    <w:name w:val="Bordered"/>
    <w:basedOn w:val="85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basedOn w:val="85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7" w:customStyle="1">
    <w:name w:val="Bordered - Accent 2"/>
    <w:basedOn w:val="85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8" w:customStyle="1">
    <w:name w:val="Bordered - Accent 3"/>
    <w:basedOn w:val="85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9" w:customStyle="1">
    <w:name w:val="Bordered - Accent 4"/>
    <w:basedOn w:val="85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30" w:customStyle="1">
    <w:name w:val="Bordered - Accent 5"/>
    <w:basedOn w:val="85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31" w:customStyle="1">
    <w:name w:val="Bordered - Accent 6"/>
    <w:basedOn w:val="85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32" w:customStyle="1">
    <w:name w:val="Footnote Text Char"/>
    <w:link w:val="874"/>
    <w:uiPriority w:val="99"/>
    <w:qFormat/>
    <w:rPr>
      <w:sz w:val="18"/>
    </w:rPr>
  </w:style>
  <w:style w:type="character" w:styleId="1033" w:customStyle="1">
    <w:name w:val="Endnote Text Char"/>
    <w:link w:val="868"/>
    <w:uiPriority w:val="99"/>
    <w:qFormat/>
    <w:rPr>
      <w:sz w:val="20"/>
    </w:rPr>
  </w:style>
  <w:style w:type="paragraph" w:styleId="1034" w:customStyle="1">
    <w:name w:val="TOC Heading"/>
    <w:uiPriority w:val="39"/>
    <w:unhideWhenUsed/>
    <w:qFormat/>
    <w:rPr>
      <w:rFonts w:hint="default" w:asciiTheme="minorHAnsi" w:hAnsiTheme="minorHAnsi" w:eastAsiaTheme="minorEastAsia" w:cstheme="minorBidi"/>
    </w:rPr>
  </w:style>
  <w:style w:type="paragraph" w:styleId="1035" w:customStyle="1">
    <w:name w:val="纯文本1"/>
    <w:basedOn w:val="844"/>
    <w:uiPriority w:val="0"/>
    <w:qFormat/>
    <w:rPr>
      <w:rFonts w:ascii="宋体" w:hAnsi="Courier New"/>
    </w:rPr>
  </w:style>
  <w:style w:type="paragraph" w:styleId="1036" w:customStyle="1">
    <w:name w:val="纯文本5"/>
    <w:basedOn w:val="844"/>
    <w:uiPriority w:val="0"/>
    <w:qFormat/>
    <w:rPr>
      <w:rFonts w:ascii="宋体" w:hAnsi="Courier New"/>
    </w:rPr>
  </w:style>
  <w:style w:type="character" w:styleId="1037" w:customStyle="1">
    <w:name w:val="mark"/>
    <w:basedOn w:val="854"/>
    <w:uiPriority w:val="0"/>
    <w:qFormat/>
  </w:style>
  <w:style w:type="numbering" w:styleId="83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陈浩</cp:lastModifiedBy>
  <cp:revision>5</cp:revision>
  <dcterms:created xsi:type="dcterms:W3CDTF">2024-04-11T01:58:00Z</dcterms:created>
  <dcterms:modified xsi:type="dcterms:W3CDTF">2026-03-04T04:45:34Z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AAF1ABA51BF94A828DA0B00E32C85720_13</vt:lpwstr>
  </property>
  <property fmtid="{D5CDD505-2E9C-101B-9397-08002B2CF9AE}" pid="4" name="KSOTemplateDocerSaveRecord">
    <vt:lpwstr>eyJoZGlkIjoiMzFlODM0ZTRlYmQ0YWQ5MDRlODdkYjZmZjA5NTk2MjIiLCJ1c2VySWQiOiIzNjE2Mzc1MzkifQ==</vt:lpwstr>
  </property>
</Properties>
</file>